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15"/>
        <w:keepNext/>
        <w:keepLines/>
        <w:pageBreakBefore w:val="0"/>
        <w:widowControl/>
        <w:tabs>
          <w:tab w:val="right" w:pos="10440"/>
          <w:tab w:val="right" w:pos="13323"/>
          <w:tab w:val="clear" w:pos="4680"/>
          <w:tab w:val="clear" w:pos="9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/>
        <w:textAlignment w:val="auto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OLE_LINK57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sz w:val="24"/>
          <w:szCs w:val="24"/>
        </w:rPr>
        <w:t>10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6-bis                                </w:t>
      </w:r>
      <w:r>
        <w:rPr>
          <w:rFonts w:hint="eastAsia" w:ascii="Arial" w:hAnsi="Arial" w:cs="Arial"/>
          <w:b/>
          <w:sz w:val="24"/>
          <w:szCs w:val="24"/>
        </w:rPr>
        <w:t>R4-2304681</w:t>
      </w:r>
    </w:p>
    <w:p>
      <w:pPr>
        <w:pStyle w:val="15"/>
        <w:keepNext/>
        <w:keepLines/>
        <w:pageBreakBefore w:val="0"/>
        <w:widowControl/>
        <w:tabs>
          <w:tab w:val="right" w:pos="9781"/>
          <w:tab w:val="right" w:pos="13323"/>
          <w:tab w:val="clear" w:pos="4680"/>
          <w:tab w:val="clear" w:pos="9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/>
        <w:textAlignment w:val="auto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hint="eastAsia" w:ascii="Arial" w:hAnsi="Arial" w:cs="Arial"/>
          <w:b/>
          <w:sz w:val="24"/>
          <w:szCs w:val="24"/>
          <w:lang w:val="en-US" w:eastAsia="zh-CN"/>
        </w:rPr>
        <w:t>Electronic Meeting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April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17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April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26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, 202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3</w:t>
      </w:r>
    </w:p>
    <w:bookmarkEnd w:id="0"/>
    <w:p>
      <w:pPr>
        <w:pStyle w:val="14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before="120" w:after="120"/>
        <w:jc w:val="both"/>
        <w:textAlignment w:val="auto"/>
        <w:rPr>
          <w:b/>
          <w:i/>
          <w:sz w:val="24"/>
          <w:highlight w:val="none"/>
        </w:rPr>
      </w:pP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59"/>
          <w:rFonts w:hint="default"/>
          <w:b/>
          <w:highlight w:val="none"/>
          <w:lang w:val="en-US" w:eastAsia="zh-CN"/>
        </w:rPr>
      </w:pPr>
      <w:r>
        <w:rPr>
          <w:rStyle w:val="59"/>
          <w:rFonts w:hint="eastAsia"/>
          <w:b/>
          <w:highlight w:val="none"/>
          <w:lang w:val="en-US" w:eastAsia="zh-CN"/>
        </w:rPr>
        <w:t xml:space="preserve">Source: </w:t>
      </w:r>
      <w:r>
        <w:rPr>
          <w:rStyle w:val="59"/>
          <w:rFonts w:hint="eastAsia"/>
          <w:b/>
          <w:highlight w:val="none"/>
          <w:lang w:val="en-US" w:eastAsia="zh-CN"/>
        </w:rPr>
        <w:tab/>
      </w:r>
      <w:r>
        <w:rPr>
          <w:rStyle w:val="59"/>
          <w:rFonts w:hint="eastAsia"/>
          <w:b/>
          <w:highlight w:val="none"/>
          <w:lang w:val="en-US" w:eastAsia="zh-CN"/>
        </w:rPr>
        <w:t>ZTE Corporation</w:t>
      </w: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ind w:left="482" w:hanging="482" w:hangingChars="200"/>
        <w:textAlignment w:val="auto"/>
        <w:outlineLvl w:val="0"/>
        <w:rPr>
          <w:rStyle w:val="59"/>
          <w:rFonts w:hint="default"/>
          <w:b/>
          <w:highlight w:val="none"/>
          <w:lang w:val="en-US" w:eastAsia="zh-CN"/>
        </w:rPr>
      </w:pPr>
      <w:r>
        <w:rPr>
          <w:rFonts w:ascii="Arial" w:hAnsi="Arial"/>
          <w:b/>
          <w:sz w:val="24"/>
          <w:highlight w:val="none"/>
          <w:lang w:val="pt-BR"/>
        </w:rPr>
        <w:t xml:space="preserve">Title: </w:t>
      </w:r>
      <w:r>
        <w:rPr>
          <w:rFonts w:ascii="Arial" w:hAnsi="Arial"/>
          <w:b/>
          <w:sz w:val="24"/>
          <w:highlight w:val="none"/>
          <w:lang w:val="pt-BR"/>
        </w:rPr>
        <w:tab/>
      </w:r>
      <w:r>
        <w:rPr>
          <w:rFonts w:hint="default" w:ascii="Times New Roman" w:hAnsi="Times New Roman" w:eastAsia="宋体" w:cs="Times New Roman"/>
          <w:b/>
          <w:bCs w:val="0"/>
          <w:color w:val="auto"/>
          <w:sz w:val="24"/>
          <w:szCs w:val="24"/>
          <w:highlight w:val="none"/>
          <w:lang w:val="en-US" w:eastAsia="zh-CN"/>
        </w:rPr>
        <w:t xml:space="preserve">Discussion on </w:t>
      </w:r>
      <w:r>
        <w:rPr>
          <w:rFonts w:hint="eastAsia" w:cs="Times New Roman"/>
          <w:b/>
          <w:bCs w:val="0"/>
          <w:color w:val="auto"/>
          <w:sz w:val="24"/>
          <w:szCs w:val="24"/>
          <w:highlight w:val="none"/>
          <w:lang w:val="en-US" w:eastAsia="zh-CN"/>
        </w:rPr>
        <w:t>BS EMC test simplification</w:t>
      </w: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59"/>
          <w:rFonts w:hint="default"/>
          <w:b/>
          <w:highlight w:val="none"/>
          <w:lang w:val="en-US" w:eastAsia="zh-CN"/>
        </w:rPr>
      </w:pPr>
      <w:r>
        <w:rPr>
          <w:rStyle w:val="59"/>
          <w:rFonts w:hint="eastAsia"/>
          <w:b/>
          <w:highlight w:val="none"/>
          <w:lang w:val="pt-BR" w:eastAsia="zh-CN"/>
        </w:rPr>
        <w:t>Agenda item:</w:t>
      </w:r>
      <w:r>
        <w:rPr>
          <w:rStyle w:val="59"/>
          <w:rFonts w:hint="eastAsia"/>
          <w:b/>
          <w:highlight w:val="none"/>
          <w:lang w:val="pt-BR" w:eastAsia="zh-CN"/>
        </w:rPr>
        <w:tab/>
      </w:r>
      <w:r>
        <w:rPr>
          <w:rStyle w:val="59"/>
          <w:rFonts w:hint="eastAsia"/>
          <w:b/>
          <w:highlight w:val="none"/>
          <w:lang w:val="en-US" w:eastAsia="zh-CN"/>
        </w:rPr>
        <w:t>5.18.2</w:t>
      </w: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59"/>
          <w:rFonts w:hint="eastAsia"/>
          <w:b/>
          <w:highlight w:val="none"/>
          <w:lang w:val="pt-BR" w:eastAsia="zh-CN"/>
        </w:rPr>
      </w:pPr>
      <w:r>
        <w:rPr>
          <w:rStyle w:val="59"/>
          <w:rFonts w:hint="eastAsia"/>
          <w:b/>
          <w:highlight w:val="none"/>
          <w:lang w:val="pt-BR" w:eastAsia="zh-CN"/>
        </w:rPr>
        <w:t>Document for:</w:t>
      </w:r>
      <w:r>
        <w:rPr>
          <w:rStyle w:val="59"/>
          <w:rFonts w:hint="eastAsia"/>
          <w:b/>
          <w:highlight w:val="none"/>
          <w:lang w:val="pt-BR" w:eastAsia="zh-CN"/>
        </w:rPr>
        <w:tab/>
      </w:r>
      <w:r>
        <w:rPr>
          <w:rStyle w:val="59"/>
          <w:rFonts w:hint="eastAsia"/>
          <w:b/>
          <w:highlight w:val="none"/>
          <w:lang w:val="en-US" w:eastAsia="zh-CN"/>
        </w:rPr>
        <w:t>Approval</w:t>
      </w:r>
    </w:p>
    <w:p>
      <w:pPr>
        <w:keepNext/>
        <w:keepLines/>
        <w:pageBreakBefore w:val="0"/>
        <w:widowControl/>
        <w:numPr>
          <w:ilvl w:val="0"/>
          <w:numId w:val="7"/>
        </w:numPr>
        <w:pBdr>
          <w:top w:val="single" w:color="auto" w:sz="12" w:space="3"/>
        </w:pBdr>
        <w:kinsoku/>
        <w:wordWrap/>
        <w:overflowPunct/>
        <w:topLinePunct w:val="0"/>
        <w:autoSpaceDE/>
        <w:autoSpaceDN/>
        <w:bidi w:val="0"/>
        <w:adjustRightInd/>
        <w:spacing w:before="240" w:after="180"/>
        <w:ind w:left="420" w:hanging="420"/>
        <w:textAlignment w:val="auto"/>
        <w:outlineLvl w:val="0"/>
        <w:rPr>
          <w:rFonts w:hint="default" w:ascii="Times New Roman" w:hAnsi="Times New Roman" w:eastAsia="宋体" w:cs="Times New Roman"/>
          <w:b/>
          <w:color w:val="auto"/>
          <w:sz w:val="36"/>
          <w:szCs w:val="36"/>
          <w:highlight w:val="none"/>
          <w:lang w:val="en-GB" w:eastAsia="en-US" w:bidi="ar-SA"/>
        </w:rPr>
      </w:pPr>
      <w:r>
        <w:rPr>
          <w:rFonts w:hint="default" w:ascii="Times New Roman" w:hAnsi="Times New Roman" w:eastAsia="宋体" w:cs="Times New Roman"/>
          <w:b/>
          <w:color w:val="auto"/>
          <w:sz w:val="36"/>
          <w:szCs w:val="36"/>
          <w:highlight w:val="none"/>
          <w:lang w:val="en-GB" w:eastAsia="zh-CN" w:bidi="ar-SA"/>
        </w:rPr>
        <w:t>Introduction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beforeLines="-2147483648" w:after="180" w:afterLines="-2147483648" w:line="240" w:lineRule="auto"/>
        <w:jc w:val="left"/>
        <w:textAlignment w:val="auto"/>
        <w:rPr>
          <w:rFonts w:hint="default" w:eastAsia="宋体" w:cs="Times New Roman"/>
          <w:b w:val="0"/>
          <w:bCs w:val="0"/>
          <w:color w:val="auto"/>
          <w:kern w:val="0"/>
          <w:sz w:val="20"/>
          <w:szCs w:val="20"/>
          <w:lang w:val="en-US" w:eastAsia="zh-CN"/>
        </w:rPr>
      </w:pPr>
      <w:r>
        <w:rPr>
          <w:rFonts w:hint="eastAsia" w:cs="Times New Roman"/>
          <w:b w:val="0"/>
          <w:bCs w:val="0"/>
          <w:color w:val="auto"/>
          <w:kern w:val="0"/>
          <w:sz w:val="20"/>
          <w:szCs w:val="20"/>
          <w:lang w:val="en-US" w:eastAsia="zh-CN"/>
        </w:rPr>
        <w:t>In RAN4 #106 meeting, the study phase of R18 EMC enhancement is ended. Some agreements have been reached in WF[1]. The implementation phase will start from RAN4 #106bis meeting.</w:t>
      </w:r>
    </w:p>
    <w:p>
      <w:pPr>
        <w:keepNext/>
        <w:keepLines/>
        <w:pageBreakBefore w:val="0"/>
        <w:widowControl/>
        <w:numPr>
          <w:ilvl w:val="0"/>
          <w:numId w:val="7"/>
        </w:numPr>
        <w:pBdr>
          <w:top w:val="single" w:color="auto" w:sz="12" w:space="3"/>
        </w:pBdr>
        <w:kinsoku/>
        <w:wordWrap/>
        <w:overflowPunct/>
        <w:topLinePunct w:val="0"/>
        <w:autoSpaceDE/>
        <w:autoSpaceDN/>
        <w:bidi w:val="0"/>
        <w:adjustRightInd/>
        <w:spacing w:before="240" w:after="180"/>
        <w:ind w:left="420" w:hanging="420"/>
        <w:textAlignment w:val="auto"/>
        <w:outlineLvl w:val="0"/>
        <w:rPr>
          <w:rFonts w:hint="default" w:ascii="Times New Roman" w:hAnsi="Times New Roman" w:eastAsia="宋体" w:cs="Times New Roman"/>
          <w:b/>
          <w:color w:val="auto"/>
          <w:sz w:val="36"/>
          <w:szCs w:val="36"/>
          <w:highlight w:val="none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/>
          <w:color w:val="auto"/>
          <w:sz w:val="36"/>
          <w:szCs w:val="36"/>
          <w:highlight w:val="none"/>
          <w:lang w:val="en-GB" w:eastAsia="zh-CN" w:bidi="ar-SA"/>
        </w:rPr>
        <w:t>Discussion</w:t>
      </w:r>
      <w:r>
        <w:rPr>
          <w:rFonts w:hint="eastAsia" w:ascii="Times New Roman" w:hAnsi="Times New Roman" w:eastAsia="宋体" w:cs="Times New Roman"/>
          <w:b/>
          <w:color w:val="auto"/>
          <w:sz w:val="36"/>
          <w:szCs w:val="36"/>
          <w:highlight w:val="none"/>
          <w:lang w:val="en-US" w:eastAsia="zh-CN" w:bidi="ar-SA"/>
        </w:rPr>
        <w:t>s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="180" w:afterLines="-2147483648" w:line="259" w:lineRule="auto"/>
        <w:ind w:left="0" w:leftChars="0" w:firstLine="0" w:firstLineChars="0"/>
        <w:jc w:val="left"/>
        <w:textAlignment w:val="auto"/>
        <w:rPr>
          <w:rFonts w:hint="default" w:cs="Times New Roman"/>
          <w:b w:val="0"/>
          <w:bCs w:val="0"/>
          <w:i w:val="0"/>
          <w:iCs w:val="0"/>
          <w:kern w:val="0"/>
          <w:sz w:val="20"/>
          <w:lang w:val="en-US" w:eastAsia="zh-CN"/>
        </w:rPr>
      </w:pPr>
      <w:r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 xml:space="preserve">The agreements from WF[1] in RAN4#106 meeting are listed below: </w:t>
      </w:r>
    </w:p>
    <w:p>
      <w:pPr>
        <w:spacing w:beforeLines="-2147483648" w:after="180" w:afterLines="-2147483648" w:line="240" w:lineRule="auto"/>
        <w:jc w:val="left"/>
        <w:rPr>
          <w:rFonts w:ascii="Times New Roman" w:hAnsi="Times New Roman" w:eastAsia="宋体" w:cs="Times New Roman"/>
          <w:b/>
          <w:bCs/>
          <w:i/>
          <w:iCs/>
          <w:kern w:val="0"/>
          <w:sz w:val="24"/>
          <w:szCs w:val="24"/>
          <w:lang w:val="en-GB" w:eastAsia="en-US"/>
        </w:rPr>
      </w:pPr>
      <w:r>
        <w:rPr>
          <w:rFonts w:ascii="Times New Roman" w:hAnsi="Times New Roman" w:eastAsia="宋体" w:cs="Times New Roman"/>
          <w:b/>
          <w:bCs/>
          <w:i/>
          <w:iCs/>
          <w:kern w:val="0"/>
          <w:sz w:val="24"/>
          <w:szCs w:val="24"/>
          <w:lang w:val="en-GB" w:eastAsia="en-US"/>
        </w:rPr>
        <w:t>Agreements:</w:t>
      </w:r>
    </w:p>
    <w:p>
      <w:pPr>
        <w:numPr>
          <w:ilvl w:val="0"/>
          <w:numId w:val="8"/>
        </w:numPr>
        <w:spacing w:beforeLines="-2147483648" w:after="180" w:afterLines="-2147483648" w:line="240" w:lineRule="auto"/>
        <w:ind w:left="720" w:hanging="360"/>
        <w:jc w:val="left"/>
        <w:rPr>
          <w:rFonts w:ascii="Times New Roman" w:hAnsi="Times New Roman" w:eastAsia="宋体" w:cs="Times New Roman"/>
          <w:i/>
          <w:iCs/>
          <w:kern w:val="0"/>
          <w:sz w:val="20"/>
          <w:lang w:val="en-US" w:eastAsia="en-US"/>
        </w:rPr>
      </w:pPr>
      <w:r>
        <w:rPr>
          <w:rFonts w:ascii="Times New Roman" w:hAnsi="Times New Roman" w:eastAsia="宋体" w:cs="Times New Roman"/>
          <w:i/>
          <w:iCs/>
          <w:kern w:val="0"/>
          <w:sz w:val="20"/>
          <w:lang w:val="en-US" w:eastAsia="en-US"/>
        </w:rPr>
        <w:t>Regarding the BS EMC enhancement of EMC immunity test, introduce the concept of “</w:t>
      </w:r>
      <w:r>
        <w:rPr>
          <w:rFonts w:ascii="Times New Roman" w:hAnsi="Times New Roman" w:eastAsia="宋体" w:cs="Times New Roman"/>
          <w:i/>
          <w:iCs/>
          <w:kern w:val="0"/>
          <w:sz w:val="20"/>
          <w:lang w:val="en-GB" w:eastAsia="en-US"/>
        </w:rPr>
        <w:t>common HW</w:t>
      </w:r>
      <w:r>
        <w:rPr>
          <w:rFonts w:ascii="Times New Roman" w:hAnsi="Times New Roman" w:eastAsia="宋体" w:cs="Times New Roman"/>
          <w:i/>
          <w:iCs/>
          <w:kern w:val="0"/>
          <w:sz w:val="20"/>
          <w:lang w:val="en-US" w:eastAsia="en-US"/>
        </w:rPr>
        <w:t xml:space="preserve">” for </w:t>
      </w:r>
      <w:r>
        <w:rPr>
          <w:rFonts w:ascii="Times New Roman" w:hAnsi="Times New Roman" w:eastAsia="宋体" w:cs="Times New Roman"/>
          <w:i/>
          <w:iCs/>
          <w:kern w:val="0"/>
          <w:sz w:val="20"/>
          <w:lang w:val="en-US" w:eastAsia="zh-CN"/>
        </w:rPr>
        <w:t xml:space="preserve">radio digital unit/baseband, which makes the </w:t>
      </w:r>
      <w:r>
        <w:rPr>
          <w:rFonts w:ascii="Times New Roman" w:hAnsi="Times New Roman" w:eastAsia="宋体" w:cs="Times New Roman"/>
          <w:i/>
          <w:iCs/>
          <w:kern w:val="0"/>
          <w:sz w:val="20"/>
          <w:lang w:val="en-US" w:eastAsia="en-US"/>
        </w:rPr>
        <w:t xml:space="preserve">MSR BS products applicable to EMC enhancement are the subset of MSR BS defined in TS 37.113 [6]. </w:t>
      </w:r>
      <w:r>
        <w:rPr>
          <w:rFonts w:ascii="Times New Roman" w:hAnsi="Times New Roman" w:eastAsia="宋体" w:cs="Times New Roman"/>
          <w:i/>
          <w:iCs/>
          <w:kern w:val="0"/>
          <w:sz w:val="20"/>
          <w:lang w:val="en-US" w:eastAsia="zh-CN"/>
        </w:rPr>
        <w:t>A clear and detailed explanation of</w:t>
      </w:r>
      <w:r>
        <w:rPr>
          <w:rFonts w:hint="eastAsia" w:ascii="Times New Roman" w:hAnsi="Times New Roman" w:eastAsia="宋体" w:cs="Times New Roman"/>
          <w:i/>
          <w:iCs/>
          <w:kern w:val="0"/>
          <w:sz w:val="20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i/>
          <w:iCs/>
          <w:kern w:val="0"/>
          <w:sz w:val="20"/>
          <w:lang w:val="en-US" w:eastAsia="zh-CN"/>
        </w:rPr>
        <w:t>“</w:t>
      </w:r>
      <w:r>
        <w:rPr>
          <w:rFonts w:hint="eastAsia" w:ascii="Times New Roman" w:hAnsi="Times New Roman" w:eastAsia="宋体" w:cs="Times New Roman"/>
          <w:i/>
          <w:iCs/>
          <w:kern w:val="0"/>
          <w:sz w:val="20"/>
          <w:lang w:val="en-US" w:eastAsia="zh-CN"/>
        </w:rPr>
        <w:t xml:space="preserve">common </w:t>
      </w:r>
      <w:r>
        <w:rPr>
          <w:rFonts w:ascii="Times New Roman" w:hAnsi="Times New Roman" w:eastAsia="宋体" w:cs="Times New Roman"/>
          <w:i/>
          <w:iCs/>
          <w:kern w:val="0"/>
          <w:sz w:val="20"/>
          <w:lang w:val="en-US" w:eastAsia="zh-CN"/>
        </w:rPr>
        <w:t>HW” is FFS</w:t>
      </w:r>
      <w:r>
        <w:rPr>
          <w:rFonts w:hint="eastAsia" w:ascii="Times New Roman" w:hAnsi="Times New Roman" w:eastAsia="宋体" w:cs="Times New Roman"/>
          <w:i/>
          <w:iCs/>
          <w:kern w:val="0"/>
          <w:sz w:val="20"/>
          <w:lang w:val="en-US" w:eastAsia="zh-CN"/>
        </w:rPr>
        <w:t xml:space="preserve">, </w:t>
      </w:r>
      <w:r>
        <w:rPr>
          <w:rFonts w:ascii="Times New Roman" w:hAnsi="Times New Roman" w:eastAsia="宋体" w:cs="Times New Roman"/>
          <w:i/>
          <w:iCs/>
          <w:kern w:val="0"/>
          <w:sz w:val="20"/>
          <w:lang w:val="en-US" w:eastAsia="zh-CN"/>
        </w:rPr>
        <w:t>based on</w:t>
      </w:r>
      <w:r>
        <w:rPr>
          <w:rFonts w:ascii="Times New Roman" w:hAnsi="Times New Roman" w:eastAsia="宋体" w:cs="Times New Roman"/>
          <w:i/>
          <w:iCs/>
          <w:kern w:val="0"/>
          <w:sz w:val="20"/>
          <w:lang w:val="en-US" w:eastAsia="en-US"/>
        </w:rPr>
        <w:t xml:space="preserve"> the existing terminology.</w:t>
      </w:r>
    </w:p>
    <w:p>
      <w:pPr>
        <w:numPr>
          <w:ilvl w:val="0"/>
          <w:numId w:val="8"/>
        </w:numPr>
        <w:spacing w:beforeLines="-2147483648" w:after="180" w:afterLines="-2147483648" w:line="240" w:lineRule="auto"/>
        <w:ind w:left="720" w:hanging="360"/>
        <w:jc w:val="left"/>
        <w:rPr>
          <w:rFonts w:ascii="Times New Roman" w:hAnsi="Times New Roman" w:eastAsia="宋体" w:cs="Times New Roman"/>
          <w:i/>
          <w:iCs/>
          <w:kern w:val="0"/>
          <w:sz w:val="20"/>
          <w:lang w:val="en-GB" w:eastAsia="en-US"/>
        </w:rPr>
      </w:pPr>
      <w:r>
        <w:rPr>
          <w:rFonts w:ascii="Times New Roman" w:hAnsi="Times New Roman" w:eastAsia="宋体" w:cs="Times New Roman"/>
          <w:i/>
          <w:iCs/>
          <w:kern w:val="0"/>
          <w:sz w:val="20"/>
          <w:lang w:val="en-US" w:eastAsia="en-US"/>
        </w:rPr>
        <w:t>K</w:t>
      </w:r>
      <w:r>
        <w:rPr>
          <w:rFonts w:ascii="Times New Roman" w:hAnsi="Times New Roman" w:eastAsia="宋体" w:cs="Times New Roman"/>
          <w:i/>
          <w:iCs/>
          <w:kern w:val="0"/>
          <w:sz w:val="20"/>
          <w:lang w:val="en-GB" w:eastAsia="en-US"/>
        </w:rPr>
        <w:t xml:space="preserve">eep the currently existing framework </w:t>
      </w:r>
      <w:r>
        <w:rPr>
          <w:rFonts w:ascii="Times New Roman" w:hAnsi="Times New Roman" w:eastAsia="宋体" w:cs="Times New Roman"/>
          <w:i/>
          <w:iCs/>
          <w:kern w:val="0"/>
          <w:sz w:val="20"/>
          <w:lang w:val="en-US" w:eastAsia="en-US"/>
        </w:rPr>
        <w:t xml:space="preserve">(fully tested) </w:t>
      </w:r>
      <w:r>
        <w:rPr>
          <w:rFonts w:ascii="Times New Roman" w:hAnsi="Times New Roman" w:eastAsia="宋体" w:cs="Times New Roman"/>
          <w:i/>
          <w:iCs/>
          <w:kern w:val="0"/>
          <w:sz w:val="20"/>
          <w:lang w:val="en-GB" w:eastAsia="en-US"/>
        </w:rPr>
        <w:t>remaining</w:t>
      </w:r>
      <w:r>
        <w:rPr>
          <w:rFonts w:ascii="Times New Roman" w:hAnsi="Times New Roman" w:eastAsia="宋体" w:cs="Times New Roman"/>
          <w:i/>
          <w:iCs/>
          <w:kern w:val="0"/>
          <w:sz w:val="20"/>
          <w:lang w:val="en-US" w:eastAsia="en-US"/>
        </w:rPr>
        <w:t xml:space="preserve"> as fallback solution.</w:t>
      </w:r>
    </w:p>
    <w:p>
      <w:pPr>
        <w:numPr>
          <w:ilvl w:val="0"/>
          <w:numId w:val="8"/>
        </w:numPr>
        <w:spacing w:beforeLines="-2147483648" w:after="180" w:afterLines="-2147483648" w:line="240" w:lineRule="auto"/>
        <w:ind w:left="720" w:hanging="360"/>
        <w:jc w:val="left"/>
        <w:rPr>
          <w:rFonts w:ascii="Times New Roman" w:hAnsi="Times New Roman" w:eastAsia="宋体" w:cs="Times New Roman"/>
          <w:i/>
          <w:iCs/>
          <w:kern w:val="0"/>
          <w:sz w:val="20"/>
          <w:lang w:val="en-GB" w:eastAsia="en-US"/>
        </w:rPr>
      </w:pPr>
      <w:r>
        <w:rPr>
          <w:rFonts w:ascii="Times New Roman" w:hAnsi="Times New Roman" w:eastAsia="宋体" w:cs="Times New Roman"/>
          <w:i/>
          <w:iCs/>
          <w:kern w:val="0"/>
          <w:sz w:val="20"/>
          <w:lang w:val="en-US" w:eastAsia="en-US"/>
        </w:rPr>
        <w:t>F</w:t>
      </w:r>
      <w:r>
        <w:rPr>
          <w:rFonts w:ascii="Times New Roman" w:hAnsi="Times New Roman" w:eastAsia="宋体" w:cs="Times New Roman"/>
          <w:i/>
          <w:iCs/>
          <w:kern w:val="0"/>
          <w:sz w:val="20"/>
          <w:lang w:val="en-GB" w:eastAsia="en-US"/>
        </w:rPr>
        <w:t xml:space="preserve">or MSR BS </w:t>
      </w:r>
      <w:r>
        <w:rPr>
          <w:rFonts w:ascii="Times New Roman" w:hAnsi="Times New Roman" w:eastAsia="宋体" w:cs="Times New Roman"/>
          <w:i/>
          <w:iCs/>
          <w:kern w:val="0"/>
          <w:sz w:val="20"/>
          <w:lang w:val="en-US" w:eastAsia="zh-CN"/>
        </w:rPr>
        <w:t>where RATs are handled in</w:t>
      </w:r>
      <w:r>
        <w:rPr>
          <w:rFonts w:ascii="Times New Roman" w:hAnsi="Times New Roman" w:eastAsia="宋体" w:cs="Times New Roman"/>
          <w:i/>
          <w:iCs/>
          <w:kern w:val="0"/>
          <w:sz w:val="20"/>
          <w:lang w:val="en-GB" w:eastAsia="en-US"/>
        </w:rPr>
        <w:t xml:space="preserve"> </w:t>
      </w:r>
      <w:r>
        <w:rPr>
          <w:rFonts w:ascii="Times New Roman" w:hAnsi="Times New Roman" w:eastAsia="宋体" w:cs="Times New Roman"/>
          <w:i/>
          <w:iCs/>
          <w:kern w:val="0"/>
          <w:sz w:val="20"/>
          <w:lang w:val="en-US" w:eastAsia="en-US"/>
        </w:rPr>
        <w:t>“</w:t>
      </w:r>
      <w:r>
        <w:rPr>
          <w:rFonts w:ascii="Times New Roman" w:hAnsi="Times New Roman" w:eastAsia="宋体" w:cs="Times New Roman"/>
          <w:i/>
          <w:iCs/>
          <w:kern w:val="0"/>
          <w:sz w:val="20"/>
          <w:lang w:val="en-GB" w:eastAsia="en-US"/>
        </w:rPr>
        <w:t>common HW</w:t>
      </w:r>
      <w:r>
        <w:rPr>
          <w:rFonts w:ascii="Times New Roman" w:hAnsi="Times New Roman" w:eastAsia="宋体" w:cs="Times New Roman"/>
          <w:i/>
          <w:iCs/>
          <w:kern w:val="0"/>
          <w:sz w:val="20"/>
          <w:lang w:val="en-US" w:eastAsia="en-US"/>
        </w:rPr>
        <w:t>”, the discussed t</w:t>
      </w:r>
      <w:r>
        <w:rPr>
          <w:rFonts w:ascii="Times New Roman" w:hAnsi="Times New Roman" w:eastAsia="宋体" w:cs="Times New Roman"/>
          <w:i/>
          <w:iCs/>
          <w:kern w:val="0"/>
          <w:sz w:val="20"/>
          <w:lang w:val="en-GB" w:eastAsia="en-US"/>
        </w:rPr>
        <w:t xml:space="preserve">est simplification </w:t>
      </w:r>
      <w:r>
        <w:rPr>
          <w:rFonts w:ascii="Times New Roman" w:hAnsi="Times New Roman" w:eastAsia="宋体" w:cs="Times New Roman"/>
          <w:i/>
          <w:iCs/>
          <w:kern w:val="0"/>
          <w:sz w:val="20"/>
          <w:lang w:val="en-US" w:eastAsia="en-US"/>
        </w:rPr>
        <w:t xml:space="preserve">is an </w:t>
      </w:r>
      <w:r>
        <w:rPr>
          <w:rFonts w:ascii="Times New Roman" w:hAnsi="Times New Roman" w:eastAsia="宋体" w:cs="Times New Roman"/>
          <w:b/>
          <w:bCs/>
          <w:i/>
          <w:iCs/>
          <w:kern w:val="0"/>
          <w:sz w:val="20"/>
          <w:lang w:val="en-US" w:eastAsia="en-US"/>
        </w:rPr>
        <w:t>alternative</w:t>
      </w:r>
      <w:r>
        <w:rPr>
          <w:rFonts w:ascii="Times New Roman" w:hAnsi="Times New Roman" w:eastAsia="宋体" w:cs="Times New Roman"/>
          <w:i/>
          <w:iCs/>
          <w:kern w:val="0"/>
          <w:sz w:val="20"/>
          <w:lang w:val="en-US" w:eastAsia="en-US"/>
        </w:rPr>
        <w:t xml:space="preserve"> of the </w:t>
      </w:r>
      <w:r>
        <w:rPr>
          <w:rFonts w:ascii="Times New Roman" w:hAnsi="Times New Roman" w:eastAsia="宋体" w:cs="Times New Roman"/>
          <w:i/>
          <w:iCs/>
          <w:kern w:val="0"/>
          <w:sz w:val="20"/>
          <w:lang w:val="en-GB" w:eastAsia="en-US"/>
        </w:rPr>
        <w:t>currently existing framework.</w:t>
      </w:r>
    </w:p>
    <w:p>
      <w:pPr>
        <w:spacing w:beforeLines="-2147483648" w:after="180" w:afterLines="-2147483648" w:line="240" w:lineRule="auto"/>
        <w:jc w:val="left"/>
        <w:rPr>
          <w:rFonts w:ascii="Times New Roman" w:hAnsi="Times New Roman" w:eastAsia="宋体" w:cs="Times New Roman"/>
          <w:i/>
          <w:iCs/>
          <w:kern w:val="0"/>
          <w:sz w:val="20"/>
          <w:lang w:val="en-GB" w:eastAsia="en-US"/>
        </w:rPr>
      </w:pPr>
    </w:p>
    <w:p>
      <w:pPr>
        <w:spacing w:beforeLines="-2147483648" w:after="180" w:afterLines="-2147483648" w:line="240" w:lineRule="auto"/>
        <w:jc w:val="left"/>
        <w:rPr>
          <w:rFonts w:ascii="Times New Roman" w:hAnsi="Times New Roman" w:eastAsia="宋体" w:cs="Times New Roman"/>
          <w:b/>
          <w:bCs/>
          <w:i/>
          <w:iCs/>
          <w:kern w:val="0"/>
          <w:sz w:val="24"/>
          <w:szCs w:val="24"/>
          <w:lang w:val="en-GB" w:eastAsia="en-US"/>
        </w:rPr>
      </w:pPr>
      <w:r>
        <w:rPr>
          <w:rFonts w:ascii="Times New Roman" w:hAnsi="Times New Roman" w:eastAsia="宋体" w:cs="Times New Roman"/>
          <w:b/>
          <w:bCs/>
          <w:i/>
          <w:iCs/>
          <w:kern w:val="0"/>
          <w:sz w:val="24"/>
          <w:szCs w:val="24"/>
          <w:lang w:val="en-GB" w:eastAsia="en-US"/>
        </w:rPr>
        <w:t>Open issues for further study:</w:t>
      </w:r>
    </w:p>
    <w:p>
      <w:pPr>
        <w:numPr>
          <w:ilvl w:val="0"/>
          <w:numId w:val="9"/>
        </w:numPr>
        <w:spacing w:beforeLines="-2147483648" w:after="180" w:afterLines="-2147483648" w:line="240" w:lineRule="auto"/>
        <w:ind w:left="720" w:hanging="360"/>
        <w:jc w:val="left"/>
        <w:rPr>
          <w:rFonts w:ascii="Times New Roman" w:hAnsi="Times New Roman" w:eastAsia="宋体" w:cs="Times New Roman"/>
          <w:b/>
          <w:bCs/>
          <w:i/>
          <w:iCs/>
          <w:kern w:val="0"/>
          <w:sz w:val="20"/>
          <w:lang w:val="en-GB" w:eastAsia="en-US"/>
        </w:rPr>
      </w:pPr>
      <w:r>
        <w:rPr>
          <w:rFonts w:ascii="Times New Roman" w:hAnsi="Times New Roman" w:eastAsia="宋体" w:cs="Times New Roman"/>
          <w:b/>
          <w:bCs/>
          <w:i/>
          <w:iCs/>
          <w:kern w:val="0"/>
          <w:sz w:val="20"/>
          <w:lang w:val="en-GB" w:eastAsia="en-US"/>
        </w:rPr>
        <w:t>Method of BS EMC enhancement</w:t>
      </w:r>
    </w:p>
    <w:p>
      <w:pPr>
        <w:numPr>
          <w:ilvl w:val="0"/>
          <w:numId w:val="10"/>
        </w:numPr>
        <w:spacing w:beforeLines="-2147483648" w:after="180" w:afterLines="-2147483648" w:line="240" w:lineRule="auto"/>
        <w:ind w:left="1200" w:hanging="360"/>
        <w:jc w:val="left"/>
        <w:rPr>
          <w:rFonts w:ascii="Times New Roman" w:hAnsi="Times New Roman" w:eastAsia="宋体" w:cs="Times New Roman"/>
          <w:i/>
          <w:iCs/>
          <w:kern w:val="0"/>
          <w:sz w:val="20"/>
          <w:lang w:val="en-US" w:eastAsia="en-US"/>
        </w:rPr>
      </w:pPr>
      <w:r>
        <w:rPr>
          <w:rFonts w:ascii="Times New Roman" w:hAnsi="Times New Roman" w:eastAsia="宋体" w:cs="Times New Roman"/>
          <w:i/>
          <w:iCs/>
          <w:kern w:val="0"/>
          <w:sz w:val="20"/>
          <w:lang w:val="en-US" w:eastAsia="en-US"/>
        </w:rPr>
        <w:t>A clear and detailed explanation of “common HW” with existing terminology.</w:t>
      </w:r>
    </w:p>
    <w:p>
      <w:pPr>
        <w:numPr>
          <w:ilvl w:val="0"/>
          <w:numId w:val="10"/>
        </w:numPr>
        <w:spacing w:beforeLines="-2147483648" w:after="180" w:afterLines="-2147483648" w:line="240" w:lineRule="auto"/>
        <w:ind w:left="1200" w:hanging="360"/>
        <w:jc w:val="left"/>
        <w:rPr>
          <w:rFonts w:ascii="Times New Roman" w:hAnsi="Times New Roman" w:eastAsia="宋体" w:cs="Times New Roman"/>
          <w:i/>
          <w:iCs/>
          <w:kern w:val="0"/>
          <w:sz w:val="20"/>
          <w:lang w:val="en-GB" w:eastAsia="en-US"/>
        </w:rPr>
      </w:pPr>
      <w:r>
        <w:rPr>
          <w:rFonts w:ascii="Times New Roman" w:hAnsi="Times New Roman" w:eastAsia="宋体" w:cs="Times New Roman"/>
          <w:i/>
          <w:iCs/>
          <w:kern w:val="0"/>
          <w:sz w:val="20"/>
          <w:lang w:val="en-US" w:eastAsia="en-US"/>
        </w:rPr>
        <w:t>Introduce</w:t>
      </w:r>
      <w:r>
        <w:rPr>
          <w:rFonts w:ascii="Times New Roman" w:hAnsi="Times New Roman" w:eastAsia="宋体" w:cs="Times New Roman"/>
          <w:i/>
          <w:iCs/>
          <w:kern w:val="0"/>
          <w:sz w:val="20"/>
          <w:lang w:val="en-GB" w:eastAsia="en-US"/>
        </w:rPr>
        <w:t xml:space="preserve"> manufacturer declaration-based approach to </w:t>
      </w:r>
      <w:r>
        <w:rPr>
          <w:rFonts w:ascii="Times New Roman" w:hAnsi="Times New Roman" w:eastAsia="宋体" w:cs="Times New Roman"/>
          <w:i/>
          <w:iCs/>
          <w:kern w:val="0"/>
          <w:sz w:val="20"/>
          <w:lang w:val="en-US" w:eastAsia="en-US"/>
        </w:rPr>
        <w:t>identify the worst case for testing, and apply</w:t>
      </w:r>
      <w:r>
        <w:rPr>
          <w:rFonts w:ascii="Times New Roman" w:hAnsi="Times New Roman" w:eastAsia="宋体" w:cs="Times New Roman"/>
          <w:i/>
          <w:iCs/>
          <w:kern w:val="0"/>
          <w:sz w:val="20"/>
          <w:lang w:val="en-GB" w:eastAsia="en-US"/>
        </w:rPr>
        <w:t xml:space="preserve"> the test </w:t>
      </w:r>
      <w:r>
        <w:rPr>
          <w:rFonts w:ascii="Times New Roman" w:hAnsi="Times New Roman" w:eastAsia="宋体" w:cs="Times New Roman"/>
          <w:i/>
          <w:iCs/>
          <w:kern w:val="0"/>
          <w:sz w:val="20"/>
          <w:lang w:val="en-US" w:eastAsia="en-US"/>
        </w:rPr>
        <w:t xml:space="preserve">simplification </w:t>
      </w:r>
      <w:r>
        <w:rPr>
          <w:rFonts w:ascii="Times New Roman" w:hAnsi="Times New Roman" w:eastAsia="宋体" w:cs="Times New Roman"/>
          <w:i/>
          <w:iCs/>
          <w:kern w:val="0"/>
          <w:sz w:val="20"/>
          <w:lang w:val="en-GB" w:eastAsia="en-US"/>
        </w:rPr>
        <w:t xml:space="preserve">on the RATs </w:t>
      </w:r>
      <w:r>
        <w:rPr>
          <w:rFonts w:ascii="Times New Roman" w:hAnsi="Times New Roman" w:eastAsia="宋体" w:cs="Times New Roman"/>
          <w:i/>
          <w:iCs/>
          <w:kern w:val="0"/>
          <w:sz w:val="20"/>
          <w:lang w:val="en-US" w:eastAsia="en-US"/>
        </w:rPr>
        <w:t>handled in</w:t>
      </w:r>
      <w:r>
        <w:rPr>
          <w:rFonts w:ascii="Times New Roman" w:hAnsi="Times New Roman" w:eastAsia="宋体" w:cs="Times New Roman"/>
          <w:i/>
          <w:iCs/>
          <w:kern w:val="0"/>
          <w:sz w:val="20"/>
          <w:lang w:val="en-GB" w:eastAsia="en-US"/>
        </w:rPr>
        <w:t xml:space="preserve"> </w:t>
      </w:r>
      <w:r>
        <w:rPr>
          <w:rFonts w:ascii="Times New Roman" w:hAnsi="Times New Roman" w:eastAsia="宋体" w:cs="Times New Roman"/>
          <w:i/>
          <w:iCs/>
          <w:kern w:val="0"/>
          <w:sz w:val="20"/>
          <w:lang w:val="en-US" w:eastAsia="en-US"/>
        </w:rPr>
        <w:t>baseband with “</w:t>
      </w:r>
      <w:r>
        <w:rPr>
          <w:rFonts w:ascii="Times New Roman" w:hAnsi="Times New Roman" w:eastAsia="宋体" w:cs="Times New Roman"/>
          <w:i/>
          <w:iCs/>
          <w:kern w:val="0"/>
          <w:sz w:val="20"/>
          <w:lang w:val="en-GB" w:eastAsia="en-US"/>
        </w:rPr>
        <w:t>common HW</w:t>
      </w:r>
      <w:r>
        <w:rPr>
          <w:rFonts w:ascii="Times New Roman" w:hAnsi="Times New Roman" w:eastAsia="宋体" w:cs="Times New Roman"/>
          <w:i/>
          <w:iCs/>
          <w:kern w:val="0"/>
          <w:sz w:val="20"/>
          <w:lang w:val="en-US" w:eastAsia="en-US"/>
        </w:rPr>
        <w:t>”</w:t>
      </w:r>
      <w:r>
        <w:rPr>
          <w:rFonts w:ascii="Times New Roman" w:hAnsi="Times New Roman" w:eastAsia="宋体" w:cs="Times New Roman"/>
          <w:i/>
          <w:iCs/>
          <w:kern w:val="0"/>
          <w:sz w:val="20"/>
          <w:lang w:val="en-GB" w:eastAsia="en-US"/>
        </w:rPr>
        <w:t>.</w:t>
      </w:r>
    </w:p>
    <w:p>
      <w:pPr>
        <w:spacing w:beforeLines="-2147483648" w:after="180" w:afterLines="-2147483648" w:line="240" w:lineRule="auto"/>
        <w:ind w:left="1140" w:firstLine="300"/>
        <w:jc w:val="left"/>
        <w:rPr>
          <w:rFonts w:ascii="Times New Roman" w:hAnsi="Times New Roman" w:eastAsia="宋体" w:cs="Times New Roman"/>
          <w:i/>
          <w:iCs/>
          <w:kern w:val="0"/>
          <w:sz w:val="20"/>
          <w:lang w:val="en-US" w:eastAsia="en-US"/>
        </w:rPr>
      </w:pPr>
      <w:r>
        <w:rPr>
          <w:rFonts w:ascii="Times New Roman" w:hAnsi="Times New Roman" w:eastAsia="宋体" w:cs="Times New Roman"/>
          <w:i/>
          <w:iCs/>
          <w:kern w:val="0"/>
          <w:sz w:val="20"/>
          <w:lang w:val="en-US" w:eastAsia="en-US"/>
        </w:rPr>
        <w:t>Option 1: for the BS products which use the “common HW” it is possible to reduce the number of tested cases to a subset of test cases, so that the same hardware is not tested multiple times.</w:t>
      </w:r>
    </w:p>
    <w:p>
      <w:pPr>
        <w:numPr>
          <w:ilvl w:val="0"/>
          <w:numId w:val="9"/>
        </w:numPr>
        <w:spacing w:beforeLines="-2147483648" w:after="180" w:afterLines="-2147483648" w:line="240" w:lineRule="auto"/>
        <w:ind w:left="720" w:hanging="360"/>
        <w:jc w:val="left"/>
        <w:rPr>
          <w:rFonts w:ascii="Times New Roman" w:hAnsi="Times New Roman" w:eastAsia="宋体" w:cs="Times New Roman"/>
          <w:b/>
          <w:bCs/>
          <w:i/>
          <w:iCs/>
          <w:kern w:val="0"/>
          <w:sz w:val="20"/>
          <w:lang w:val="en-GB" w:eastAsia="en-US"/>
        </w:rPr>
      </w:pPr>
      <w:r>
        <w:rPr>
          <w:rFonts w:ascii="Times New Roman" w:hAnsi="Times New Roman" w:eastAsia="宋体" w:cs="Times New Roman"/>
          <w:b/>
          <w:bCs/>
          <w:i/>
          <w:iCs/>
          <w:kern w:val="0"/>
          <w:sz w:val="20"/>
          <w:lang w:val="en-US" w:eastAsia="en-US"/>
        </w:rPr>
        <w:t>P</w:t>
      </w:r>
      <w:r>
        <w:rPr>
          <w:rFonts w:ascii="Times New Roman" w:hAnsi="Times New Roman" w:eastAsia="宋体" w:cs="Times New Roman"/>
          <w:b/>
          <w:bCs/>
          <w:i/>
          <w:iCs/>
          <w:kern w:val="0"/>
          <w:sz w:val="20"/>
          <w:lang w:val="en-GB" w:eastAsia="en-US"/>
        </w:rPr>
        <w:t>rinciples for BS EMC enhancement</w:t>
      </w:r>
    </w:p>
    <w:p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120"/>
        <w:ind w:left="1200" w:hanging="360" w:firstLineChars="0"/>
        <w:textAlignment w:val="baseline"/>
        <w:rPr>
          <w:rFonts w:ascii="Times New Roman" w:hAnsi="Times New Roman" w:eastAsia="宋体" w:cs="Times New Roman"/>
          <w:i/>
          <w:iCs/>
          <w:lang w:val="en-US" w:eastAsia="en-US" w:bidi="ar-SA"/>
        </w:rPr>
      </w:pPr>
      <w:r>
        <w:rPr>
          <w:rFonts w:ascii="Times New Roman" w:hAnsi="Times New Roman" w:eastAsia="宋体" w:cs="Times New Roman"/>
          <w:i/>
          <w:iCs/>
          <w:lang w:val="en-US" w:eastAsia="en-US" w:bidi="ar-SA"/>
        </w:rPr>
        <w:t>For EMC immunity test, investigate if NR and E-UTRA cover UTRA.</w:t>
      </w:r>
    </w:p>
    <w:p>
      <w:pPr>
        <w:spacing w:beforeLines="-2147483648" w:after="120" w:afterLines="50" w:line="240" w:lineRule="auto"/>
        <w:ind w:left="1080"/>
        <w:jc w:val="left"/>
        <w:rPr>
          <w:rFonts w:ascii="Times New Roman" w:hAnsi="Times New Roman" w:eastAsia="宋体" w:cs="Times New Roman"/>
          <w:i/>
          <w:iCs/>
          <w:kern w:val="0"/>
          <w:sz w:val="20"/>
          <w:lang w:val="en-GB" w:eastAsia="zh-CN"/>
        </w:rPr>
      </w:pPr>
      <w:r>
        <w:rPr>
          <w:rFonts w:ascii="Times New Roman" w:hAnsi="Times New Roman" w:eastAsia="宋体" w:cs="Times New Roman"/>
          <w:i/>
          <w:iCs/>
          <w:kern w:val="0"/>
          <w:sz w:val="20"/>
          <w:lang w:val="en-GB" w:eastAsia="zh-CN"/>
        </w:rPr>
        <w:t xml:space="preserve">Option 1: </w:t>
      </w:r>
      <w:r>
        <w:rPr>
          <w:rFonts w:ascii="Times New Roman" w:hAnsi="Times New Roman" w:eastAsia="宋体" w:cs="Times New Roman"/>
          <w:i/>
          <w:iCs/>
          <w:kern w:val="0"/>
          <w:sz w:val="20"/>
          <w:lang w:val="en-US" w:eastAsia="en-US"/>
        </w:rPr>
        <w:t xml:space="preserve">NR and E-UTRA </w:t>
      </w:r>
      <w:r>
        <w:rPr>
          <w:rFonts w:ascii="Times New Roman" w:hAnsi="Times New Roman" w:eastAsia="宋体" w:cs="Times New Roman"/>
          <w:i/>
          <w:iCs/>
          <w:kern w:val="0"/>
          <w:sz w:val="20"/>
          <w:lang w:val="en-GB" w:eastAsia="zh-CN"/>
        </w:rPr>
        <w:t xml:space="preserve">covers </w:t>
      </w:r>
      <w:r>
        <w:rPr>
          <w:rFonts w:ascii="Times New Roman" w:hAnsi="Times New Roman" w:eastAsia="宋体" w:cs="Times New Roman"/>
          <w:i/>
          <w:iCs/>
          <w:kern w:val="0"/>
          <w:sz w:val="20"/>
          <w:lang w:val="en-US" w:eastAsia="en-US"/>
        </w:rPr>
        <w:t>UTRA</w:t>
      </w:r>
      <w:r>
        <w:rPr>
          <w:rFonts w:ascii="Times New Roman" w:hAnsi="Times New Roman" w:eastAsia="宋体" w:cs="Times New Roman"/>
          <w:i/>
          <w:iCs/>
          <w:kern w:val="0"/>
          <w:sz w:val="20"/>
          <w:lang w:val="en-GB" w:eastAsia="zh-CN"/>
        </w:rPr>
        <w:t>.</w:t>
      </w:r>
    </w:p>
    <w:p>
      <w:pPr>
        <w:spacing w:beforeLines="-2147483648" w:after="120" w:afterLines="50" w:line="240" w:lineRule="auto"/>
        <w:ind w:left="1080"/>
        <w:jc w:val="left"/>
        <w:rPr>
          <w:rFonts w:ascii="Times New Roman" w:hAnsi="Times New Roman" w:eastAsia="宋体" w:cs="Times New Roman"/>
          <w:i/>
          <w:iCs/>
          <w:kern w:val="0"/>
          <w:sz w:val="20"/>
          <w:lang w:val="en-GB" w:eastAsia="zh-CN"/>
        </w:rPr>
      </w:pPr>
      <w:r>
        <w:rPr>
          <w:rFonts w:ascii="Times New Roman" w:hAnsi="Times New Roman" w:eastAsia="宋体" w:cs="Times New Roman"/>
          <w:i/>
          <w:iCs/>
          <w:kern w:val="0"/>
          <w:sz w:val="20"/>
          <w:lang w:val="en-GB" w:eastAsia="zh-CN"/>
        </w:rPr>
        <w:t xml:space="preserve">Option 2: All of </w:t>
      </w:r>
      <w:r>
        <w:rPr>
          <w:rFonts w:ascii="Times New Roman" w:hAnsi="Times New Roman" w:eastAsia="宋体" w:cs="Times New Roman"/>
          <w:i/>
          <w:iCs/>
          <w:kern w:val="0"/>
          <w:sz w:val="20"/>
          <w:lang w:val="en-US" w:eastAsia="en-US"/>
        </w:rPr>
        <w:t>NR, E-UTRA and UTRA</w:t>
      </w:r>
      <w:r>
        <w:rPr>
          <w:rFonts w:ascii="Times New Roman" w:hAnsi="Times New Roman" w:eastAsia="宋体" w:cs="Times New Roman"/>
          <w:i/>
          <w:iCs/>
          <w:kern w:val="0"/>
          <w:sz w:val="20"/>
          <w:lang w:val="en-GB" w:eastAsia="zh-CN"/>
        </w:rPr>
        <w:t xml:space="preserve"> should be tested.</w:t>
      </w:r>
    </w:p>
    <w:p>
      <w:pPr>
        <w:spacing w:beforeLines="-2147483648" w:after="120" w:afterLines="50" w:line="240" w:lineRule="auto"/>
        <w:ind w:left="1080"/>
        <w:jc w:val="left"/>
        <w:rPr>
          <w:rFonts w:ascii="Times New Roman" w:hAnsi="Times New Roman" w:eastAsia="宋体" w:cs="Times New Roman"/>
          <w:i/>
          <w:iCs/>
          <w:kern w:val="0"/>
          <w:sz w:val="20"/>
          <w:lang w:val="en-GB" w:eastAsia="zh-CN"/>
        </w:rPr>
      </w:pPr>
      <w:r>
        <w:rPr>
          <w:rFonts w:ascii="Times New Roman" w:hAnsi="Times New Roman" w:eastAsia="宋体" w:cs="Times New Roman"/>
          <w:i/>
          <w:iCs/>
          <w:kern w:val="0"/>
          <w:sz w:val="20"/>
          <w:lang w:val="en-GB" w:eastAsia="zh-CN"/>
        </w:rPr>
        <w:t>Option 3: …</w:t>
      </w:r>
    </w:p>
    <w:p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120"/>
        <w:ind w:left="1200" w:hanging="360" w:firstLineChars="0"/>
        <w:textAlignment w:val="baseline"/>
        <w:rPr>
          <w:rFonts w:ascii="Times New Roman" w:hAnsi="Times New Roman" w:eastAsia="宋体" w:cs="Times New Roman"/>
          <w:i/>
          <w:iCs/>
          <w:lang w:val="en-US" w:eastAsia="en-US" w:bidi="ar-SA"/>
        </w:rPr>
      </w:pPr>
      <w:r>
        <w:rPr>
          <w:rFonts w:ascii="Times New Roman" w:hAnsi="Times New Roman" w:eastAsia="宋体" w:cs="Times New Roman"/>
          <w:i/>
          <w:iCs/>
          <w:lang w:val="en-US" w:eastAsia="en-US" w:bidi="ar-SA"/>
        </w:rPr>
        <w:t>For EMC immunity test, investigate if NB-IoT covers GSM.</w:t>
      </w:r>
    </w:p>
    <w:p>
      <w:pPr>
        <w:spacing w:beforeLines="-2147483648" w:after="120" w:afterLines="50" w:line="240" w:lineRule="auto"/>
        <w:ind w:left="1080"/>
        <w:jc w:val="left"/>
        <w:rPr>
          <w:rFonts w:ascii="Times New Roman" w:hAnsi="Times New Roman" w:eastAsia="宋体" w:cs="Times New Roman"/>
          <w:i/>
          <w:iCs/>
          <w:kern w:val="0"/>
          <w:sz w:val="20"/>
          <w:lang w:val="en-GB" w:eastAsia="zh-CN"/>
        </w:rPr>
      </w:pPr>
      <w:r>
        <w:rPr>
          <w:rFonts w:ascii="Times New Roman" w:hAnsi="Times New Roman" w:eastAsia="宋体" w:cs="Times New Roman"/>
          <w:i/>
          <w:iCs/>
          <w:kern w:val="0"/>
          <w:sz w:val="20"/>
          <w:lang w:val="en-GB" w:eastAsia="zh-CN"/>
        </w:rPr>
        <w:t>Option 1: NB-IoT covers GSM.</w:t>
      </w:r>
    </w:p>
    <w:p>
      <w:pPr>
        <w:spacing w:beforeLines="-2147483648" w:after="120" w:afterLines="50" w:line="240" w:lineRule="auto"/>
        <w:ind w:left="1080"/>
        <w:jc w:val="left"/>
        <w:rPr>
          <w:rFonts w:ascii="Times New Roman" w:hAnsi="Times New Roman" w:eastAsia="宋体" w:cs="Times New Roman"/>
          <w:i/>
          <w:iCs/>
          <w:kern w:val="0"/>
          <w:sz w:val="20"/>
          <w:lang w:val="en-GB" w:eastAsia="zh-CN"/>
        </w:rPr>
      </w:pPr>
      <w:r>
        <w:rPr>
          <w:rFonts w:ascii="Times New Roman" w:hAnsi="Times New Roman" w:eastAsia="宋体" w:cs="Times New Roman"/>
          <w:i/>
          <w:iCs/>
          <w:kern w:val="0"/>
          <w:sz w:val="20"/>
          <w:lang w:val="en-GB" w:eastAsia="zh-CN"/>
        </w:rPr>
        <w:t>Option 2: Both GSM and NB-IoT should be tested.</w:t>
      </w:r>
    </w:p>
    <w:p>
      <w:pPr>
        <w:spacing w:beforeLines="-2147483648" w:after="120" w:afterLines="50" w:line="240" w:lineRule="auto"/>
        <w:ind w:left="1080"/>
        <w:jc w:val="left"/>
        <w:rPr>
          <w:rFonts w:ascii="Times New Roman" w:hAnsi="Times New Roman" w:eastAsia="宋体" w:cs="Times New Roman"/>
          <w:i/>
          <w:iCs/>
          <w:kern w:val="0"/>
          <w:sz w:val="20"/>
          <w:lang w:val="en-GB" w:eastAsia="zh-CN"/>
        </w:rPr>
      </w:pPr>
      <w:r>
        <w:rPr>
          <w:rFonts w:ascii="Times New Roman" w:hAnsi="Times New Roman" w:eastAsia="宋体" w:cs="Times New Roman"/>
          <w:i/>
          <w:iCs/>
          <w:kern w:val="0"/>
          <w:sz w:val="20"/>
          <w:lang w:val="en-GB" w:eastAsia="zh-CN"/>
        </w:rPr>
        <w:t>Option 3: …</w:t>
      </w:r>
    </w:p>
    <w:p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120"/>
        <w:ind w:left="1200" w:hanging="360" w:firstLineChars="0"/>
        <w:textAlignment w:val="baseline"/>
        <w:rPr>
          <w:rFonts w:ascii="Times New Roman" w:hAnsi="Times New Roman" w:eastAsia="宋体" w:cs="Times New Roman"/>
          <w:i/>
          <w:iCs/>
          <w:lang w:val="en-US" w:eastAsia="en-US" w:bidi="ar-SA"/>
        </w:rPr>
      </w:pPr>
      <w:r>
        <w:rPr>
          <w:rFonts w:ascii="Times New Roman" w:hAnsi="Times New Roman" w:eastAsia="宋体" w:cs="Times New Roman"/>
          <w:i/>
          <w:iCs/>
          <w:lang w:val="en-US" w:eastAsia="en-US" w:bidi="ar-SA"/>
        </w:rPr>
        <w:t xml:space="preserve">Investigate existing CSs/TCs </w:t>
      </w:r>
      <w:r>
        <w:rPr>
          <w:rFonts w:ascii="Times New Roman" w:hAnsi="Times New Roman" w:eastAsia="宋体" w:cs="Times New Roman"/>
          <w:i/>
          <w:iCs/>
          <w:lang w:val="en-GB" w:eastAsia="zh-CN" w:bidi="ar-SA"/>
        </w:rPr>
        <w:t>in TS 37.141 &amp; TS 37.145 can cover the outcome of</w:t>
      </w:r>
      <w:r>
        <w:rPr>
          <w:rFonts w:ascii="Times New Roman" w:hAnsi="Times New Roman" w:eastAsia="宋体" w:cs="Times New Roman"/>
          <w:i/>
          <w:iCs/>
          <w:lang w:val="en-US" w:eastAsia="zh-CN" w:bidi="ar-SA"/>
        </w:rPr>
        <w:t xml:space="preserve"> test simplification.</w:t>
      </w:r>
    </w:p>
    <w:p>
      <w:pPr>
        <w:numPr>
          <w:ilvl w:val="0"/>
          <w:numId w:val="11"/>
        </w:numPr>
        <w:spacing w:beforeLines="-2147483648" w:after="180" w:afterLines="-2147483648" w:line="240" w:lineRule="auto"/>
        <w:ind w:left="1200" w:hanging="360"/>
        <w:jc w:val="left"/>
        <w:rPr>
          <w:rFonts w:ascii="Times New Roman" w:hAnsi="Times New Roman" w:eastAsia="宋体" w:cs="Times New Roman"/>
          <w:i/>
          <w:iCs/>
          <w:kern w:val="0"/>
          <w:sz w:val="20"/>
          <w:lang w:val="en-US" w:eastAsia="en-US"/>
        </w:rPr>
      </w:pPr>
      <w:r>
        <w:rPr>
          <w:rFonts w:ascii="Times New Roman" w:hAnsi="Times New Roman" w:eastAsia="宋体" w:cs="Times New Roman"/>
          <w:i/>
          <w:iCs/>
          <w:kern w:val="0"/>
          <w:sz w:val="20"/>
          <w:lang w:val="en-US" w:eastAsia="en-US"/>
        </w:rPr>
        <w:t xml:space="preserve">Companies are encouraged to provide the detailed plan of implementation of test simplification. </w:t>
      </w:r>
    </w:p>
    <w:p>
      <w:pPr>
        <w:spacing w:beforeLines="-2147483648" w:after="180" w:afterLines="-2147483648" w:line="240" w:lineRule="auto"/>
        <w:jc w:val="left"/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</w:pPr>
      <w:r>
        <w:rPr>
          <w:rFonts w:hint="eastAsia" w:cs="Times New Roman"/>
          <w:b/>
          <w:bCs/>
          <w:i w:val="0"/>
          <w:iCs w:val="0"/>
          <w:kern w:val="0"/>
          <w:sz w:val="20"/>
          <w:lang w:val="en-US" w:eastAsia="zh-CN"/>
        </w:rPr>
        <w:t>Observation 1:</w:t>
      </w:r>
      <w:r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 xml:space="preserve"> Test simplification should only apply on the MSR BS with </w:t>
      </w:r>
      <w:r>
        <w:rPr>
          <w:rFonts w:hint="default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>“</w:t>
      </w:r>
      <w:r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>common hardware</w:t>
      </w:r>
      <w:r>
        <w:rPr>
          <w:rFonts w:hint="default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>”</w:t>
      </w:r>
      <w:r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>.</w:t>
      </w:r>
    </w:p>
    <w:p>
      <w:pPr>
        <w:spacing w:beforeLines="-2147483648" w:after="180" w:afterLines="-2147483648" w:line="240" w:lineRule="auto"/>
        <w:jc w:val="left"/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</w:pPr>
      <w:r>
        <w:rPr>
          <w:rFonts w:hint="eastAsia" w:cs="Times New Roman"/>
          <w:b/>
          <w:bCs/>
          <w:i w:val="0"/>
          <w:iCs w:val="0"/>
          <w:kern w:val="0"/>
          <w:sz w:val="20"/>
          <w:lang w:val="en-US" w:eastAsia="zh-CN"/>
        </w:rPr>
        <w:t>Observation 2:</w:t>
      </w:r>
      <w:r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 xml:space="preserve"> Use existing terminology to explain </w:t>
      </w:r>
      <w:r>
        <w:rPr>
          <w:rFonts w:hint="default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>“</w:t>
      </w:r>
      <w:r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>common hardware</w:t>
      </w:r>
      <w:r>
        <w:rPr>
          <w:rFonts w:hint="default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>”</w:t>
      </w:r>
      <w:r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>.</w:t>
      </w:r>
    </w:p>
    <w:p>
      <w:pPr>
        <w:spacing w:beforeLines="-2147483648" w:after="180" w:afterLines="-2147483648" w:line="240" w:lineRule="auto"/>
        <w:jc w:val="left"/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</w:pPr>
      <w:r>
        <w:rPr>
          <w:rFonts w:hint="eastAsia" w:cs="Times New Roman"/>
          <w:b/>
          <w:bCs/>
          <w:i w:val="0"/>
          <w:iCs w:val="0"/>
          <w:kern w:val="0"/>
          <w:sz w:val="20"/>
          <w:lang w:val="en-US" w:eastAsia="zh-CN"/>
        </w:rPr>
        <w:t>Observation 3:</w:t>
      </w:r>
      <w:r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 xml:space="preserve"> Investigate whether NR and E-UTRA covers UTRA.</w:t>
      </w:r>
    </w:p>
    <w:p>
      <w:pPr>
        <w:spacing w:beforeLines="-2147483648" w:after="180" w:afterLines="-2147483648" w:line="240" w:lineRule="auto"/>
        <w:jc w:val="left"/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</w:pPr>
      <w:r>
        <w:rPr>
          <w:rFonts w:hint="eastAsia" w:cs="Times New Roman"/>
          <w:b/>
          <w:bCs/>
          <w:i w:val="0"/>
          <w:iCs w:val="0"/>
          <w:kern w:val="0"/>
          <w:sz w:val="20"/>
          <w:lang w:val="en-US" w:eastAsia="zh-CN"/>
        </w:rPr>
        <w:t xml:space="preserve">Observation 4: </w:t>
      </w:r>
      <w:r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>Investigate whether NB-IoT covers GSM.</w:t>
      </w:r>
    </w:p>
    <w:p>
      <w:pPr>
        <w:spacing w:beforeLines="-2147483648" w:after="180" w:afterLines="-2147483648" w:line="240" w:lineRule="auto"/>
        <w:jc w:val="left"/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</w:pPr>
      <w:r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 xml:space="preserve">From the WF[1] the EMC test simplification should only apply on the MSR BS with </w:t>
      </w:r>
      <w:r>
        <w:rPr>
          <w:rFonts w:hint="default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>“</w:t>
      </w:r>
      <w:r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>common hardware</w:t>
      </w:r>
      <w:r>
        <w:rPr>
          <w:rFonts w:hint="default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>”</w:t>
      </w:r>
      <w:r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 xml:space="preserve">. But the word </w:t>
      </w:r>
      <w:r>
        <w:rPr>
          <w:rFonts w:hint="default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>“</w:t>
      </w:r>
      <w:r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>common hardware</w:t>
      </w:r>
      <w:r>
        <w:rPr>
          <w:rFonts w:hint="default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>”</w:t>
      </w:r>
      <w:r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 xml:space="preserve"> should be explained with existing terminology. Our suggestion is that use the wording MSR BS that shares same baseband components to instead </w:t>
      </w:r>
      <w:r>
        <w:rPr>
          <w:rFonts w:hint="default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>“</w:t>
      </w:r>
      <w:r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>common hardware</w:t>
      </w:r>
      <w:r>
        <w:rPr>
          <w:rFonts w:hint="default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>”</w:t>
      </w:r>
      <w:r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 xml:space="preserve"> MSR BS.</w:t>
      </w:r>
    </w:p>
    <w:p>
      <w:pPr>
        <w:spacing w:beforeLines="-2147483648" w:after="180" w:afterLines="-2147483648" w:line="240" w:lineRule="auto"/>
        <w:jc w:val="left"/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</w:pPr>
      <w:r>
        <w:rPr>
          <w:rFonts w:hint="eastAsia" w:cs="Times New Roman"/>
          <w:b/>
          <w:bCs/>
          <w:i w:val="0"/>
          <w:iCs w:val="0"/>
          <w:kern w:val="0"/>
          <w:sz w:val="20"/>
          <w:lang w:val="en-US" w:eastAsia="zh-CN"/>
        </w:rPr>
        <w:t>Proposal 1:</w:t>
      </w:r>
      <w:r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 xml:space="preserve"> Use the wording </w:t>
      </w:r>
      <w:r>
        <w:rPr>
          <w:rFonts w:hint="default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>“</w:t>
      </w:r>
      <w:r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>MSR BS that shares same baseband components</w:t>
      </w:r>
      <w:r>
        <w:rPr>
          <w:rFonts w:hint="default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>”</w:t>
      </w:r>
      <w:r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 xml:space="preserve"> to instead </w:t>
      </w:r>
      <w:r>
        <w:rPr>
          <w:rFonts w:hint="default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>“</w:t>
      </w:r>
      <w:r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>common hardware MSR BS</w:t>
      </w:r>
      <w:r>
        <w:rPr>
          <w:rFonts w:hint="default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>”</w:t>
      </w:r>
      <w:r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>.</w:t>
      </w:r>
    </w:p>
    <w:p>
      <w:pPr>
        <w:spacing w:beforeLines="-2147483648" w:after="180" w:afterLines="-2147483648" w:line="240" w:lineRule="auto"/>
        <w:jc w:val="left"/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</w:pPr>
      <w:r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 xml:space="preserve">In observation 3&amp;4, the feasibility of NR and E-UTRA covers UTRA and NB-IoT covers GSM are asked to investigate. Based on the discussion in the previous meeting and experience of daily work, the immunity ability of E-UTRA and NR is worse than UTRA. Therefore we can illustrate that NR and E-UTRA can cover UTRA in EMC immunity test for </w:t>
      </w:r>
      <w:r>
        <w:rPr>
          <w:rFonts w:hint="default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>“</w:t>
      </w:r>
      <w:r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>common hardware</w:t>
      </w:r>
      <w:r>
        <w:rPr>
          <w:rFonts w:hint="default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>”</w:t>
      </w:r>
      <w:r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 xml:space="preserve"> MSR BS.</w:t>
      </w:r>
    </w:p>
    <w:p>
      <w:pPr>
        <w:spacing w:beforeLines="-2147483648" w:after="180" w:afterLines="-2147483648" w:line="240" w:lineRule="auto"/>
        <w:jc w:val="left"/>
        <w:rPr>
          <w:rFonts w:hint="default" w:cs="Times New Roman"/>
          <w:b w:val="0"/>
          <w:bCs w:val="0"/>
          <w:i w:val="0"/>
          <w:iCs w:val="0"/>
          <w:kern w:val="0"/>
          <w:sz w:val="20"/>
          <w:lang w:val="en-US" w:eastAsia="zh-CN"/>
        </w:rPr>
      </w:pPr>
      <w:r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 xml:space="preserve">For NB-IoT and GSM, GSM that is usually worked under larger power compare with NB-IoT would have better behaviour in EMC immunity test. Therefore, GSM can be covered by NB-IoT in EMC immunity test for </w:t>
      </w:r>
      <w:r>
        <w:rPr>
          <w:rFonts w:hint="default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>“</w:t>
      </w:r>
      <w:r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>common hardware</w:t>
      </w:r>
      <w:r>
        <w:rPr>
          <w:rFonts w:hint="default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>”</w:t>
      </w:r>
      <w:r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 xml:space="preserve"> MSR BS.</w:t>
      </w:r>
    </w:p>
    <w:p>
      <w:pPr>
        <w:spacing w:beforeLines="-2147483648" w:after="180" w:afterLines="-2147483648" w:line="240" w:lineRule="auto"/>
        <w:jc w:val="left"/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</w:pPr>
      <w:r>
        <w:rPr>
          <w:rFonts w:hint="eastAsia" w:cs="Times New Roman"/>
          <w:b/>
          <w:bCs/>
          <w:i w:val="0"/>
          <w:iCs w:val="0"/>
          <w:kern w:val="0"/>
          <w:sz w:val="20"/>
          <w:lang w:val="en-US" w:eastAsia="zh-CN"/>
        </w:rPr>
        <w:t xml:space="preserve">Proposal 2: </w:t>
      </w:r>
      <w:r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>Based on discussion in previous meeting and experience of daily work, NR and E-UTRA can cover UTRA.</w:t>
      </w:r>
    </w:p>
    <w:p>
      <w:pPr>
        <w:spacing w:beforeLines="-2147483648" w:after="180" w:afterLines="-2147483648" w:line="240" w:lineRule="auto"/>
        <w:jc w:val="left"/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</w:pPr>
      <w:r>
        <w:rPr>
          <w:rFonts w:hint="eastAsia" w:cs="Times New Roman"/>
          <w:b/>
          <w:bCs/>
          <w:i w:val="0"/>
          <w:iCs w:val="0"/>
          <w:kern w:val="0"/>
          <w:sz w:val="20"/>
          <w:lang w:val="en-US" w:eastAsia="zh-CN"/>
        </w:rPr>
        <w:t xml:space="preserve">Proposal 3: </w:t>
      </w:r>
      <w:r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>GSM that usually carried out by larger power would have better behaviour in immunity test. Therefore NB-IoT can bu used to cover GSM.</w:t>
      </w:r>
    </w:p>
    <w:p>
      <w:pPr>
        <w:spacing w:beforeLines="-2147483648" w:after="180" w:afterLines="-2147483648" w:line="240" w:lineRule="auto"/>
        <w:jc w:val="left"/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</w:pPr>
      <w:r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>We assume proposal 2 and proposal 3 is approved. Then we can simplify the MSR BS test configuration as following: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7"/>
        <w:gridCol w:w="3240"/>
        <w:gridCol w:w="3184"/>
        <w:gridCol w:w="23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7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center"/>
              <w:textAlignment w:val="baseline"/>
              <w:rPr>
                <w:rFonts w:hint="default" w:cs="Times New Roman"/>
                <w:b/>
                <w:bCs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Capability sets</w:t>
            </w:r>
          </w:p>
        </w:tc>
        <w:tc>
          <w:tcPr>
            <w:tcW w:w="3240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center"/>
              <w:textAlignment w:val="baseline"/>
              <w:rPr>
                <w:rFonts w:hint="default" w:cs="Times New Roman"/>
                <w:b/>
                <w:bCs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RATs included in existing Spec.</w:t>
            </w:r>
          </w:p>
        </w:tc>
        <w:tc>
          <w:tcPr>
            <w:tcW w:w="3184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center"/>
              <w:textAlignment w:val="baseline"/>
              <w:rPr>
                <w:rFonts w:hint="default" w:cs="Times New Roman"/>
                <w:b/>
                <w:bCs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RATs included after simplification based on proposal 2&amp;3</w:t>
            </w:r>
          </w:p>
        </w:tc>
        <w:tc>
          <w:tcPr>
            <w:tcW w:w="2365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center"/>
              <w:textAlignment w:val="baseline"/>
              <w:rPr>
                <w:rFonts w:hint="default" w:cs="Times New Roman"/>
                <w:b/>
                <w:bCs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Corresponding CS</w:t>
            </w:r>
            <w:r>
              <w:rPr>
                <w:rFonts w:hint="default" w:cs="Times New Roman"/>
                <w:b/>
                <w:bCs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’</w:t>
            </w:r>
            <w:r>
              <w:rPr>
                <w:rFonts w:hint="eastAsia" w:cs="Times New Roman"/>
                <w:b/>
                <w:bCs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s test configuration after simplification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7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center"/>
              <w:textAlignment w:val="baseline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CS1</w:t>
            </w:r>
          </w:p>
        </w:tc>
        <w:tc>
          <w:tcPr>
            <w:tcW w:w="3240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center"/>
              <w:textAlignment w:val="baseline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UTRA (MC) capable BS (CS1)</w:t>
            </w:r>
          </w:p>
        </w:tc>
        <w:tc>
          <w:tcPr>
            <w:tcW w:w="3184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center"/>
              <w:textAlignment w:val="baseline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Remain unchange</w:t>
            </w:r>
          </w:p>
        </w:tc>
        <w:tc>
          <w:tcPr>
            <w:tcW w:w="2365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center"/>
              <w:textAlignment w:val="baseline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CS1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7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center"/>
              <w:textAlignment w:val="baseline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CS2</w:t>
            </w:r>
          </w:p>
        </w:tc>
        <w:tc>
          <w:tcPr>
            <w:tcW w:w="3240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180" w:afterLines="0" w:afterAutospacing="0" w:line="240" w:lineRule="auto"/>
              <w:jc w:val="center"/>
              <w:textAlignment w:val="baseline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E-UTRA (MC) capable BS (CS2)</w:t>
            </w:r>
          </w:p>
          <w:p>
            <w:pPr>
              <w:overflowPunct w:val="0"/>
              <w:autoSpaceDE w:val="0"/>
              <w:autoSpaceDN w:val="0"/>
              <w:adjustRightInd w:val="0"/>
              <w:spacing w:beforeLines="0" w:beforeAutospacing="0" w:after="180" w:afterLines="-2147483648" w:line="240" w:lineRule="auto"/>
              <w:jc w:val="center"/>
              <w:textAlignment w:val="baseline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NB-IoT in-band</w:t>
            </w: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 xml:space="preserve">, </w:t>
            </w:r>
            <w:r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NB-IoT guard band</w:t>
            </w:r>
          </w:p>
          <w:p>
            <w:pPr>
              <w:overflowPunct w:val="0"/>
              <w:autoSpaceDE w:val="0"/>
              <w:autoSpaceDN w:val="0"/>
              <w:adjustRightInd w:val="0"/>
              <w:spacing w:beforeLines="0" w:beforeAutospacing="0" w:after="180" w:afterLines="-2147483648" w:line="240" w:lineRule="auto"/>
              <w:jc w:val="center"/>
              <w:textAlignment w:val="baseline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(NOTE 2,3)</w:t>
            </w:r>
          </w:p>
        </w:tc>
        <w:tc>
          <w:tcPr>
            <w:tcW w:w="3184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center"/>
              <w:textAlignment w:val="baseline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Remain unchange</w:t>
            </w:r>
          </w:p>
        </w:tc>
        <w:tc>
          <w:tcPr>
            <w:tcW w:w="2365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center"/>
              <w:textAlignment w:val="baseline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CS2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7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center"/>
              <w:textAlignment w:val="baseline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CS3</w:t>
            </w:r>
          </w:p>
        </w:tc>
        <w:tc>
          <w:tcPr>
            <w:tcW w:w="3240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center"/>
              <w:textAlignment w:val="baseline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UTRA + E-UTRA.</w:t>
            </w:r>
            <w:r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br w:type="textWrapping"/>
            </w:r>
            <w:r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NB-IoT in-band,</w:t>
            </w: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NB-IoT guard band</w:t>
            </w:r>
          </w:p>
          <w:p>
            <w:pPr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center"/>
              <w:textAlignment w:val="baseline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(NOTE 2,3)</w:t>
            </w:r>
          </w:p>
        </w:tc>
        <w:tc>
          <w:tcPr>
            <w:tcW w:w="3184" w:type="dxa"/>
          </w:tcPr>
          <w:p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beforeLines="-2147483648" w:after="180" w:afterLines="0" w:afterAutospacing="0" w:line="240" w:lineRule="auto"/>
              <w:jc w:val="center"/>
              <w:textAlignment w:val="baseline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UTRA,</w:t>
            </w:r>
          </w:p>
          <w:p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beforeLines="0" w:beforeAutospacing="0" w:after="180" w:afterLines="-2147483648" w:line="240" w:lineRule="auto"/>
              <w:jc w:val="center"/>
              <w:textAlignment w:val="baseline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NB-IoT in band, NB-IoT guard band</w:t>
            </w:r>
          </w:p>
        </w:tc>
        <w:tc>
          <w:tcPr>
            <w:tcW w:w="2365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center"/>
              <w:textAlignment w:val="baseline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CS2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7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center"/>
              <w:textAlignment w:val="baseline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CS4</w:t>
            </w:r>
          </w:p>
        </w:tc>
        <w:tc>
          <w:tcPr>
            <w:tcW w:w="3240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center"/>
              <w:textAlignment w:val="baseline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GSM+ UTRA</w:t>
            </w:r>
          </w:p>
        </w:tc>
        <w:tc>
          <w:tcPr>
            <w:tcW w:w="3184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center"/>
              <w:textAlignment w:val="baseline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Remain unchange</w:t>
            </w:r>
          </w:p>
        </w:tc>
        <w:tc>
          <w:tcPr>
            <w:tcW w:w="2365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center"/>
              <w:textAlignment w:val="baseline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CS4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1087" w:type="dxa"/>
            <w:vMerge w:val="restart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center"/>
              <w:textAlignment w:val="baseline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CS5</w:t>
            </w:r>
          </w:p>
        </w:tc>
        <w:tc>
          <w:tcPr>
            <w:tcW w:w="3240" w:type="dxa"/>
            <w:vMerge w:val="restart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180" w:afterLines="0" w:afterAutospacing="0" w:line="240" w:lineRule="auto"/>
              <w:jc w:val="center"/>
              <w:textAlignment w:val="baseline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GSM + E-UTRA,</w:t>
            </w:r>
          </w:p>
          <w:p>
            <w:pPr>
              <w:overflowPunct w:val="0"/>
              <w:autoSpaceDE w:val="0"/>
              <w:autoSpaceDN w:val="0"/>
              <w:adjustRightInd w:val="0"/>
              <w:spacing w:beforeLines="0" w:beforeAutospacing="0" w:after="180" w:afterLines="-2147483648" w:line="240" w:lineRule="auto"/>
              <w:jc w:val="center"/>
              <w:textAlignment w:val="baseline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NB-IoT in-band,</w:t>
            </w: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NB-IoT guard band</w:t>
            </w:r>
          </w:p>
          <w:p>
            <w:pPr>
              <w:overflowPunct w:val="0"/>
              <w:autoSpaceDE w:val="0"/>
              <w:autoSpaceDN w:val="0"/>
              <w:adjustRightInd w:val="0"/>
              <w:spacing w:beforeLines="0" w:beforeAutospacing="0" w:after="180" w:afterLines="-2147483648" w:line="240" w:lineRule="auto"/>
              <w:jc w:val="center"/>
              <w:textAlignment w:val="baseline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(NOTE 2,3)</w:t>
            </w:r>
          </w:p>
        </w:tc>
        <w:tc>
          <w:tcPr>
            <w:tcW w:w="3184" w:type="dxa"/>
            <w:vMerge w:val="restart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180" w:afterLines="0" w:afterAutospacing="0" w:line="240" w:lineRule="auto"/>
              <w:jc w:val="center"/>
              <w:textAlignment w:val="baseline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E-UTRA,</w:t>
            </w:r>
          </w:p>
          <w:p>
            <w:pPr>
              <w:overflowPunct w:val="0"/>
              <w:autoSpaceDE w:val="0"/>
              <w:autoSpaceDN w:val="0"/>
              <w:adjustRightInd w:val="0"/>
              <w:spacing w:beforeLines="0" w:beforeAutospacing="0" w:after="180" w:afterLines="-2147483648" w:line="240" w:lineRule="auto"/>
              <w:jc w:val="center"/>
              <w:textAlignment w:val="baseline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NB-IoT in-band, NB-IoT guard band</w:t>
            </w:r>
          </w:p>
        </w:tc>
        <w:tc>
          <w:tcPr>
            <w:tcW w:w="2365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center"/>
              <w:textAlignment w:val="baseline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CS2 for NB-IoT exist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1087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center"/>
              <w:textAlignment w:val="baseline"/>
            </w:pPr>
          </w:p>
        </w:tc>
        <w:tc>
          <w:tcPr>
            <w:tcW w:w="3240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center"/>
              <w:textAlignment w:val="baseline"/>
            </w:pPr>
          </w:p>
        </w:tc>
        <w:tc>
          <w:tcPr>
            <w:tcW w:w="3184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center"/>
              <w:textAlignment w:val="baseline"/>
            </w:pPr>
          </w:p>
        </w:tc>
        <w:tc>
          <w:tcPr>
            <w:tcW w:w="2365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center"/>
              <w:textAlignment w:val="baseline"/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CS5 for NB-IoT does not exist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7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center"/>
              <w:textAlignment w:val="baseline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CS6</w:t>
            </w:r>
          </w:p>
        </w:tc>
        <w:tc>
          <w:tcPr>
            <w:tcW w:w="3240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center"/>
              <w:textAlignment w:val="baseline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GSM + UTRA + E-UTRA</w:t>
            </w:r>
          </w:p>
        </w:tc>
        <w:tc>
          <w:tcPr>
            <w:tcW w:w="3184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center"/>
              <w:textAlignment w:val="baseline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highlight w:val="none"/>
                <w:vertAlign w:val="baseline"/>
                <w:lang w:val="en-US" w:eastAsia="zh-CN"/>
              </w:rPr>
              <w:t>GSM + E-UTRA</w:t>
            </w:r>
          </w:p>
        </w:tc>
        <w:tc>
          <w:tcPr>
            <w:tcW w:w="2365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center"/>
              <w:textAlignment w:val="baseline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highlight w:val="none"/>
                <w:vertAlign w:val="baseline"/>
                <w:lang w:val="en-US" w:eastAsia="zh-CN"/>
              </w:rPr>
              <w:t>CS5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1087" w:type="dxa"/>
            <w:vMerge w:val="restart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center"/>
              <w:textAlignment w:val="baseline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CS7</w:t>
            </w:r>
          </w:p>
        </w:tc>
        <w:tc>
          <w:tcPr>
            <w:tcW w:w="3240" w:type="dxa"/>
            <w:vMerge w:val="restart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180" w:afterLines="0" w:afterAutospacing="0" w:line="240" w:lineRule="auto"/>
              <w:jc w:val="center"/>
              <w:textAlignment w:val="baseline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GSM+UTRA/ E-UTRA, UTRA+E-UTRA,</w:t>
            </w:r>
          </w:p>
          <w:p>
            <w:pPr>
              <w:overflowPunct w:val="0"/>
              <w:autoSpaceDE w:val="0"/>
              <w:autoSpaceDN w:val="0"/>
              <w:adjustRightInd w:val="0"/>
              <w:spacing w:beforeLines="0" w:beforeAutospacing="0" w:after="180" w:afterLines="-2147483648" w:line="240" w:lineRule="auto"/>
              <w:jc w:val="center"/>
              <w:textAlignment w:val="baseline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NB-IoT in-band, NB-IoT guard band</w:t>
            </w:r>
          </w:p>
          <w:p>
            <w:pPr>
              <w:overflowPunct w:val="0"/>
              <w:autoSpaceDE w:val="0"/>
              <w:autoSpaceDN w:val="0"/>
              <w:adjustRightInd w:val="0"/>
              <w:spacing w:beforeLines="0" w:beforeAutospacing="0" w:after="180" w:afterLines="-2147483648" w:line="240" w:lineRule="auto"/>
              <w:jc w:val="center"/>
              <w:textAlignment w:val="baseline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(NOTE 2,3)</w:t>
            </w:r>
          </w:p>
        </w:tc>
        <w:tc>
          <w:tcPr>
            <w:tcW w:w="3184" w:type="dxa"/>
            <w:vMerge w:val="restart"/>
          </w:tcPr>
          <w:p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beforeLines="-2147483648" w:after="180" w:afterLines="0" w:afterAutospacing="0" w:line="240" w:lineRule="auto"/>
              <w:ind w:leftChars="0"/>
              <w:jc w:val="center"/>
              <w:textAlignment w:val="baseline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E-UTRA,</w:t>
            </w:r>
          </w:p>
          <w:p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beforeLines="0" w:beforeAutospacing="0" w:after="180" w:afterLines="-2147483648" w:line="240" w:lineRule="auto"/>
              <w:ind w:leftChars="0"/>
              <w:jc w:val="center"/>
              <w:textAlignment w:val="baseline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NB-IoT in-band, NB-IoT guard band</w:t>
            </w:r>
          </w:p>
        </w:tc>
        <w:tc>
          <w:tcPr>
            <w:tcW w:w="2365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center"/>
              <w:textAlignment w:val="baseline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CS2 for NB-IoT exist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1087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center"/>
              <w:textAlignment w:val="baseline"/>
            </w:pPr>
          </w:p>
        </w:tc>
        <w:tc>
          <w:tcPr>
            <w:tcW w:w="3240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center"/>
              <w:textAlignment w:val="baseline"/>
            </w:pPr>
          </w:p>
        </w:tc>
        <w:tc>
          <w:tcPr>
            <w:tcW w:w="3184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center"/>
              <w:textAlignment w:val="baseline"/>
            </w:pPr>
          </w:p>
        </w:tc>
        <w:tc>
          <w:tcPr>
            <w:tcW w:w="2365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center"/>
              <w:textAlignment w:val="baseline"/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CS5 for NB-IoT does not exist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7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center"/>
              <w:textAlignment w:val="baseline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CS8</w:t>
            </w:r>
          </w:p>
        </w:tc>
        <w:tc>
          <w:tcPr>
            <w:tcW w:w="3240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center"/>
              <w:textAlignment w:val="baseline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NB-IoT (MC) capable BS</w:t>
            </w:r>
          </w:p>
        </w:tc>
        <w:tc>
          <w:tcPr>
            <w:tcW w:w="3184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center"/>
              <w:textAlignment w:val="baseline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Remain unchange</w:t>
            </w:r>
          </w:p>
        </w:tc>
        <w:tc>
          <w:tcPr>
            <w:tcW w:w="2365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center"/>
              <w:textAlignment w:val="baseline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CS8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7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center"/>
              <w:textAlignment w:val="baseline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CS9</w:t>
            </w:r>
          </w:p>
        </w:tc>
        <w:tc>
          <w:tcPr>
            <w:tcW w:w="3240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center"/>
              <w:textAlignment w:val="baseline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GSM+NB-IoT standalone</w:t>
            </w:r>
          </w:p>
        </w:tc>
        <w:tc>
          <w:tcPr>
            <w:tcW w:w="3184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center"/>
              <w:textAlignment w:val="baseline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NB-IoT standalone</w:t>
            </w:r>
          </w:p>
        </w:tc>
        <w:tc>
          <w:tcPr>
            <w:tcW w:w="2365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center"/>
              <w:textAlignment w:val="baseline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CS8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7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center"/>
              <w:textAlignment w:val="baseline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CS10</w:t>
            </w:r>
          </w:p>
        </w:tc>
        <w:tc>
          <w:tcPr>
            <w:tcW w:w="3240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center"/>
              <w:textAlignment w:val="baseline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UTRA +NB-IoT standalone</w:t>
            </w:r>
          </w:p>
        </w:tc>
        <w:tc>
          <w:tcPr>
            <w:tcW w:w="3184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center"/>
              <w:textAlignment w:val="baseline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Remain unchange</w:t>
            </w:r>
          </w:p>
        </w:tc>
        <w:tc>
          <w:tcPr>
            <w:tcW w:w="2365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center"/>
              <w:textAlignment w:val="baseline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CS10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7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center"/>
              <w:textAlignment w:val="baseline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CS11</w:t>
            </w:r>
          </w:p>
        </w:tc>
        <w:tc>
          <w:tcPr>
            <w:tcW w:w="3240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center"/>
              <w:textAlignment w:val="baseline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E-UTRA + NB-IoT standalone</w:t>
            </w:r>
          </w:p>
        </w:tc>
        <w:tc>
          <w:tcPr>
            <w:tcW w:w="3184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center"/>
              <w:textAlignment w:val="baseline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Remain unchange</w:t>
            </w:r>
          </w:p>
        </w:tc>
        <w:tc>
          <w:tcPr>
            <w:tcW w:w="2365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center"/>
              <w:textAlignment w:val="baseline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CS11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7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center"/>
              <w:textAlignment w:val="baseline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CS12</w:t>
            </w:r>
          </w:p>
        </w:tc>
        <w:tc>
          <w:tcPr>
            <w:tcW w:w="3240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center"/>
              <w:textAlignment w:val="baseline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GSM+UTRA+NB-IoT standalone</w:t>
            </w:r>
          </w:p>
        </w:tc>
        <w:tc>
          <w:tcPr>
            <w:tcW w:w="3184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center"/>
              <w:textAlignment w:val="baseline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UTRA + NB-IoT standalone</w:t>
            </w:r>
          </w:p>
        </w:tc>
        <w:tc>
          <w:tcPr>
            <w:tcW w:w="2365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center"/>
              <w:textAlignment w:val="baseline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CS10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7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center"/>
              <w:textAlignment w:val="baseline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CS13</w:t>
            </w:r>
          </w:p>
        </w:tc>
        <w:tc>
          <w:tcPr>
            <w:tcW w:w="3240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center"/>
              <w:textAlignment w:val="baseline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GSM+ E-UTRA+ NB-IoT standalone</w:t>
            </w:r>
          </w:p>
        </w:tc>
        <w:tc>
          <w:tcPr>
            <w:tcW w:w="3184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center"/>
              <w:textAlignment w:val="baseline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E-UTRA + NB IoT standalone</w:t>
            </w:r>
          </w:p>
        </w:tc>
        <w:tc>
          <w:tcPr>
            <w:tcW w:w="2365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center"/>
              <w:textAlignment w:val="baseline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CS11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7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center"/>
              <w:textAlignment w:val="baseline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CS14</w:t>
            </w:r>
          </w:p>
        </w:tc>
        <w:tc>
          <w:tcPr>
            <w:tcW w:w="3240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center"/>
              <w:textAlignment w:val="baseline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UTRA + E-UTRA +</w:t>
            </w: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NB-IoT standalone</w:t>
            </w:r>
          </w:p>
        </w:tc>
        <w:tc>
          <w:tcPr>
            <w:tcW w:w="3184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center"/>
              <w:textAlignment w:val="baseline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E-UTRA + NB-IoT standalone</w:t>
            </w:r>
          </w:p>
        </w:tc>
        <w:tc>
          <w:tcPr>
            <w:tcW w:w="2365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center"/>
              <w:textAlignment w:val="baseline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CS11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7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center"/>
              <w:textAlignment w:val="baseline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CS15</w:t>
            </w:r>
          </w:p>
        </w:tc>
        <w:tc>
          <w:tcPr>
            <w:tcW w:w="3240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center"/>
              <w:textAlignment w:val="baseline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GSM + UTRA + E-UTRA + NB-IoT standalone</w:t>
            </w:r>
          </w:p>
        </w:tc>
        <w:tc>
          <w:tcPr>
            <w:tcW w:w="3184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center"/>
              <w:textAlignment w:val="baseline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E-UTRA + NB-IoT standalone</w:t>
            </w:r>
          </w:p>
        </w:tc>
        <w:tc>
          <w:tcPr>
            <w:tcW w:w="2365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center"/>
              <w:textAlignment w:val="baseline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CS11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7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center"/>
              <w:textAlignment w:val="baseline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CS16</w:t>
            </w:r>
          </w:p>
        </w:tc>
        <w:tc>
          <w:tcPr>
            <w:tcW w:w="3240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180" w:afterLines="0" w:afterAutospacing="0" w:line="240" w:lineRule="auto"/>
              <w:jc w:val="center"/>
              <w:textAlignment w:val="baseline"/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NR + E-UTRA</w:t>
            </w: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,</w:t>
            </w:r>
          </w:p>
          <w:p>
            <w:pPr>
              <w:overflowPunct w:val="0"/>
              <w:autoSpaceDE w:val="0"/>
              <w:autoSpaceDN w:val="0"/>
              <w:adjustRightInd w:val="0"/>
              <w:spacing w:beforeLines="0" w:beforeAutospacing="0" w:after="180" w:afterLines="-2147483648" w:line="240" w:lineRule="auto"/>
              <w:jc w:val="center"/>
              <w:textAlignment w:val="baseline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NB-IoT in-band</w:t>
            </w: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 xml:space="preserve">, </w:t>
            </w:r>
            <w:r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NB-IoT guard band</w:t>
            </w:r>
          </w:p>
          <w:p>
            <w:pPr>
              <w:overflowPunct w:val="0"/>
              <w:autoSpaceDE w:val="0"/>
              <w:autoSpaceDN w:val="0"/>
              <w:adjustRightInd w:val="0"/>
              <w:spacing w:beforeLines="0" w:beforeAutospacing="0" w:after="180" w:afterLines="-2147483648" w:line="240" w:lineRule="auto"/>
              <w:jc w:val="center"/>
              <w:textAlignment w:val="baseline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(NOTE 2,3)</w:t>
            </w:r>
          </w:p>
        </w:tc>
        <w:tc>
          <w:tcPr>
            <w:tcW w:w="3184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center"/>
              <w:textAlignment w:val="baseline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Remain unchange</w:t>
            </w:r>
          </w:p>
        </w:tc>
        <w:tc>
          <w:tcPr>
            <w:tcW w:w="2365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center"/>
              <w:textAlignment w:val="baseline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CS16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7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center"/>
              <w:textAlignment w:val="baseline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CS17</w:t>
            </w:r>
          </w:p>
        </w:tc>
        <w:tc>
          <w:tcPr>
            <w:tcW w:w="3240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180" w:afterLines="0" w:afterAutospacing="0" w:line="240" w:lineRule="auto"/>
              <w:jc w:val="center"/>
              <w:textAlignment w:val="baseline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NR + NB-IoT standalone + E-UTRA</w:t>
            </w:r>
          </w:p>
          <w:p>
            <w:pPr>
              <w:overflowPunct w:val="0"/>
              <w:autoSpaceDE w:val="0"/>
              <w:autoSpaceDN w:val="0"/>
              <w:adjustRightInd w:val="0"/>
              <w:spacing w:beforeLines="0" w:beforeAutospacing="0" w:after="180" w:afterLines="-2147483648" w:line="240" w:lineRule="auto"/>
              <w:jc w:val="center"/>
              <w:textAlignment w:val="baseline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NB-IoT in-band</w:t>
            </w: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 xml:space="preserve">, </w:t>
            </w:r>
            <w:r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NB-IoT guard band</w:t>
            </w:r>
          </w:p>
          <w:p>
            <w:pPr>
              <w:overflowPunct w:val="0"/>
              <w:autoSpaceDE w:val="0"/>
              <w:autoSpaceDN w:val="0"/>
              <w:adjustRightInd w:val="0"/>
              <w:spacing w:beforeLines="0" w:beforeAutospacing="0" w:after="180" w:afterLines="-2147483648" w:line="240" w:lineRule="auto"/>
              <w:jc w:val="center"/>
              <w:textAlignment w:val="baseline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(NOTE 2,3)</w:t>
            </w:r>
          </w:p>
        </w:tc>
        <w:tc>
          <w:tcPr>
            <w:tcW w:w="3184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center"/>
              <w:textAlignment w:val="baseline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Remain unchange</w:t>
            </w:r>
          </w:p>
        </w:tc>
        <w:tc>
          <w:tcPr>
            <w:tcW w:w="2365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center"/>
              <w:textAlignment w:val="baseline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CS17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1087" w:type="dxa"/>
            <w:vMerge w:val="restart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center"/>
              <w:textAlignment w:val="baseline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CS18</w:t>
            </w:r>
          </w:p>
        </w:tc>
        <w:tc>
          <w:tcPr>
            <w:tcW w:w="3240" w:type="dxa"/>
            <w:vMerge w:val="restart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180" w:afterLines="0" w:afterAutospacing="0" w:line="240" w:lineRule="auto"/>
              <w:jc w:val="center"/>
              <w:textAlignment w:val="baseline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GSM + NR + E-UTRA</w:t>
            </w:r>
          </w:p>
          <w:p>
            <w:pPr>
              <w:overflowPunct w:val="0"/>
              <w:autoSpaceDE w:val="0"/>
              <w:autoSpaceDN w:val="0"/>
              <w:adjustRightInd w:val="0"/>
              <w:spacing w:beforeLines="0" w:beforeAutospacing="0" w:after="180" w:afterLines="-2147483648" w:line="240" w:lineRule="auto"/>
              <w:jc w:val="center"/>
              <w:textAlignment w:val="baseline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NB-IoT in-band</w:t>
            </w: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 xml:space="preserve">, </w:t>
            </w:r>
            <w:r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NB-IoT guard band</w:t>
            </w:r>
          </w:p>
          <w:p>
            <w:pPr>
              <w:overflowPunct w:val="0"/>
              <w:autoSpaceDE w:val="0"/>
              <w:autoSpaceDN w:val="0"/>
              <w:adjustRightInd w:val="0"/>
              <w:spacing w:beforeLines="0" w:beforeAutospacing="0" w:after="180" w:afterLines="-2147483648" w:line="240" w:lineRule="auto"/>
              <w:jc w:val="center"/>
              <w:textAlignment w:val="baseline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(NOTE 2,3)</w:t>
            </w:r>
          </w:p>
        </w:tc>
        <w:tc>
          <w:tcPr>
            <w:tcW w:w="3184" w:type="dxa"/>
            <w:vMerge w:val="restart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180" w:afterLines="0" w:afterAutospacing="0" w:line="240" w:lineRule="auto"/>
              <w:jc w:val="center"/>
              <w:textAlignment w:val="baseline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NR + E-UTRA</w:t>
            </w:r>
          </w:p>
          <w:p>
            <w:pPr>
              <w:overflowPunct w:val="0"/>
              <w:autoSpaceDE w:val="0"/>
              <w:autoSpaceDN w:val="0"/>
              <w:adjustRightInd w:val="0"/>
              <w:spacing w:beforeLines="0" w:beforeAutospacing="0" w:after="180" w:afterLines="-2147483648" w:line="240" w:lineRule="auto"/>
              <w:jc w:val="center"/>
              <w:textAlignment w:val="baseline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NB-IoT in-band, NB-IoT guard band</w:t>
            </w:r>
          </w:p>
        </w:tc>
        <w:tc>
          <w:tcPr>
            <w:tcW w:w="2365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center"/>
              <w:textAlignment w:val="baseline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CS16 for NB-IoT exist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1087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center"/>
              <w:textAlignment w:val="baseline"/>
            </w:pPr>
          </w:p>
        </w:tc>
        <w:tc>
          <w:tcPr>
            <w:tcW w:w="3240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center"/>
              <w:textAlignment w:val="baseline"/>
            </w:pPr>
          </w:p>
        </w:tc>
        <w:tc>
          <w:tcPr>
            <w:tcW w:w="3184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center"/>
              <w:textAlignment w:val="baseline"/>
            </w:pPr>
          </w:p>
        </w:tc>
        <w:tc>
          <w:tcPr>
            <w:tcW w:w="2365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center"/>
              <w:textAlignment w:val="baseline"/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CS18 for NB-IoT does not exist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7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center"/>
              <w:textAlignment w:val="baseline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CS19</w:t>
            </w:r>
          </w:p>
        </w:tc>
        <w:tc>
          <w:tcPr>
            <w:tcW w:w="3240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180" w:afterLines="0" w:afterAutospacing="0" w:line="240" w:lineRule="auto"/>
              <w:jc w:val="center"/>
              <w:textAlignment w:val="baseline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UTRA + NR + E-UTRA</w:t>
            </w:r>
          </w:p>
          <w:p>
            <w:pPr>
              <w:overflowPunct w:val="0"/>
              <w:autoSpaceDE w:val="0"/>
              <w:autoSpaceDN w:val="0"/>
              <w:adjustRightInd w:val="0"/>
              <w:spacing w:beforeLines="0" w:beforeAutospacing="0" w:after="180" w:afterLines="-2147483648" w:line="240" w:lineRule="auto"/>
              <w:jc w:val="center"/>
              <w:textAlignment w:val="baseline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NB-IoT in-band</w:t>
            </w: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 xml:space="preserve">, </w:t>
            </w:r>
            <w:r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NB-IoT guard band</w:t>
            </w:r>
          </w:p>
          <w:p>
            <w:pPr>
              <w:overflowPunct w:val="0"/>
              <w:autoSpaceDE w:val="0"/>
              <w:autoSpaceDN w:val="0"/>
              <w:adjustRightInd w:val="0"/>
              <w:spacing w:beforeLines="0" w:beforeAutospacing="0" w:after="180" w:afterLines="-2147483648" w:line="240" w:lineRule="auto"/>
              <w:jc w:val="center"/>
              <w:textAlignment w:val="baseline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(NOTE 2,3)</w:t>
            </w:r>
          </w:p>
        </w:tc>
        <w:tc>
          <w:tcPr>
            <w:tcW w:w="3184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180" w:afterLines="0" w:afterAutospacing="0" w:line="240" w:lineRule="auto"/>
              <w:jc w:val="center"/>
              <w:textAlignment w:val="baseline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NR + E-UTRA</w:t>
            </w:r>
          </w:p>
          <w:p>
            <w:pPr>
              <w:overflowPunct w:val="0"/>
              <w:autoSpaceDE w:val="0"/>
              <w:autoSpaceDN w:val="0"/>
              <w:adjustRightInd w:val="0"/>
              <w:spacing w:beforeLines="0" w:beforeAutospacing="0" w:after="180" w:afterLines="-2147483648" w:line="240" w:lineRule="auto"/>
              <w:jc w:val="center"/>
              <w:textAlignment w:val="baseline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NB-IoT in-band, NB-IoT guard band</w:t>
            </w:r>
          </w:p>
        </w:tc>
        <w:tc>
          <w:tcPr>
            <w:tcW w:w="2365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center"/>
              <w:textAlignment w:val="baseline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CS16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  <w:gridSpan w:val="4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left"/>
              <w:textAlignment w:val="baseline"/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NOTE 2:</w:t>
            </w: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ab/>
            </w: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The support of NB-IoT in-band operation is optional and declared by the manufacturer. If not supported, the test configurations denoted by "NI" shall not be used for testing.</w:t>
            </w:r>
          </w:p>
          <w:p>
            <w:pPr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left"/>
              <w:textAlignment w:val="baseline"/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NOTE 3:</w:t>
            </w: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ab/>
            </w: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The support of NB-IoT guard band operation is optional and declared by the manufacturer. If not supported, the test configurations denoted by "NG" shall not be used for testing.</w:t>
            </w:r>
          </w:p>
        </w:tc>
      </w:tr>
    </w:tbl>
    <w:p>
      <w:pPr>
        <w:spacing w:beforeLines="-2147483648" w:after="180" w:afterLines="-2147483648" w:line="240" w:lineRule="auto"/>
        <w:jc w:val="center"/>
        <w:rPr>
          <w:rFonts w:hint="default" w:cs="Times New Roman"/>
          <w:b/>
          <w:bCs/>
          <w:i w:val="0"/>
          <w:iCs w:val="0"/>
          <w:kern w:val="0"/>
          <w:sz w:val="20"/>
          <w:lang w:val="en-US" w:eastAsia="zh-CN"/>
        </w:rPr>
      </w:pPr>
      <w:r>
        <w:rPr>
          <w:rFonts w:hint="eastAsia" w:cs="Times New Roman"/>
          <w:b/>
          <w:bCs/>
          <w:i w:val="0"/>
          <w:iCs w:val="0"/>
          <w:kern w:val="0"/>
          <w:sz w:val="20"/>
          <w:lang w:val="en-US" w:eastAsia="zh-CN"/>
        </w:rPr>
        <w:t>Table 1: MSR BS simplification</w:t>
      </w:r>
    </w:p>
    <w:p>
      <w:pPr>
        <w:spacing w:beforeLines="-2147483648" w:after="180" w:afterLines="-2147483648" w:line="240" w:lineRule="auto"/>
        <w:jc w:val="left"/>
        <w:rPr>
          <w:rFonts w:hint="default" w:cs="Times New Roman"/>
          <w:b w:val="0"/>
          <w:bCs w:val="0"/>
          <w:i w:val="0"/>
          <w:iCs w:val="0"/>
          <w:kern w:val="0"/>
          <w:sz w:val="20"/>
          <w:lang w:val="en-US" w:eastAsia="zh-CN"/>
        </w:rPr>
      </w:pPr>
      <w:r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>As we can see from the table above, for some capability sets like CS5,7,18. The test configuration can be separated into two cases, with NB-IoT or without NB-IoT. Because NB-IoT in-band and guard band is optional and declared by the manufacturer. Therefore if the NB-IoT in-band or guard band does not exist, then GSM should be tested.</w:t>
      </w:r>
    </w:p>
    <w:p>
      <w:pPr>
        <w:spacing w:beforeLines="-2147483648" w:after="180" w:afterLines="-2147483648" w:line="240" w:lineRule="auto"/>
        <w:jc w:val="left"/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</w:pPr>
      <w:r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>By using NR/E-UTRA to cover WCDMA and NB-IoT to cover GSM, we can reduce the MSR BS test configuration from 19 different TCs to 10 different TCs.</w:t>
      </w:r>
    </w:p>
    <w:p>
      <w:pPr>
        <w:spacing w:beforeLines="-2147483648" w:after="180" w:afterLines="-2147483648" w:line="240" w:lineRule="auto"/>
        <w:jc w:val="left"/>
        <w:rPr>
          <w:rFonts w:hint="default" w:cs="Times New Roman"/>
          <w:b w:val="0"/>
          <w:bCs w:val="0"/>
          <w:i w:val="0"/>
          <w:iCs w:val="0"/>
          <w:kern w:val="0"/>
          <w:sz w:val="20"/>
          <w:lang w:val="en-US" w:eastAsia="zh-CN"/>
        </w:rPr>
      </w:pPr>
      <w:r>
        <w:rPr>
          <w:rFonts w:hint="eastAsia" w:cs="Times New Roman"/>
          <w:b/>
          <w:bCs/>
          <w:i w:val="0"/>
          <w:iCs w:val="0"/>
          <w:kern w:val="0"/>
          <w:sz w:val="20"/>
          <w:lang w:val="en-US" w:eastAsia="zh-CN"/>
        </w:rPr>
        <w:t>Proposal 4:</w:t>
      </w:r>
      <w:r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 xml:space="preserve"> By using NR/E-UTRA to cover WCDMA and NB-IoT to cover GSM, which is shown in table 1, the MSR BS test configuration can be reduced from 19 different TCs to 10 different TCs.</w:t>
      </w:r>
    </w:p>
    <w:p>
      <w:pPr>
        <w:keepNext/>
        <w:keepLines/>
        <w:pageBreakBefore w:val="0"/>
        <w:widowControl/>
        <w:numPr>
          <w:ilvl w:val="0"/>
          <w:numId w:val="7"/>
        </w:numPr>
        <w:pBdr>
          <w:top w:val="single" w:color="auto" w:sz="12" w:space="3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40" w:after="180"/>
        <w:ind w:left="420" w:hanging="420"/>
        <w:textAlignment w:val="auto"/>
        <w:outlineLvl w:val="0"/>
        <w:rPr>
          <w:rFonts w:hint="default" w:ascii="Times New Roman" w:hAnsi="Times New Roman" w:eastAsia="宋体" w:cs="Times New Roman"/>
          <w:b/>
          <w:color w:val="auto"/>
          <w:sz w:val="28"/>
          <w:szCs w:val="24"/>
          <w:highlight w:val="none"/>
          <w:lang w:val="en-GB" w:eastAsia="zh-CN" w:bidi="ar-SA"/>
        </w:rPr>
      </w:pPr>
      <w:r>
        <w:rPr>
          <w:rFonts w:hint="default" w:ascii="Times New Roman" w:hAnsi="Times New Roman" w:eastAsia="宋体" w:cs="Times New Roman"/>
          <w:b/>
          <w:color w:val="auto"/>
          <w:sz w:val="28"/>
          <w:szCs w:val="24"/>
          <w:highlight w:val="none"/>
          <w:lang w:val="en-GB" w:eastAsia="zh-CN" w:bidi="ar-SA"/>
        </w:rPr>
        <w:t>Conclusion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="180" w:afterLines="-2147483648" w:line="240" w:lineRule="auto"/>
        <w:ind w:firstLine="0" w:firstLineChars="0"/>
        <w:jc w:val="left"/>
        <w:textAlignment w:val="auto"/>
        <w:rPr>
          <w:rFonts w:hint="default" w:ascii="Times New Roman" w:hAnsi="Times New Roman" w:eastAsia="宋体" w:cs="Times New Roman"/>
          <w:b w:val="0"/>
          <w:bCs w:val="0"/>
          <w:color w:val="auto"/>
          <w:kern w:val="0"/>
          <w:sz w:val="20"/>
          <w:szCs w:val="20"/>
          <w:highlight w:val="none"/>
          <w:lang w:val="en-US" w:eastAsia="zh-CN"/>
        </w:rPr>
      </w:pPr>
      <w:bookmarkStart w:id="1" w:name="OLE_LINK1"/>
      <w:r>
        <w:rPr>
          <w:rFonts w:hint="default" w:ascii="Times New Roman" w:hAnsi="Times New Roman" w:eastAsia="宋体" w:cs="Times New Roman"/>
          <w:b w:val="0"/>
          <w:bCs w:val="0"/>
          <w:color w:val="auto"/>
          <w:kern w:val="0"/>
          <w:sz w:val="20"/>
          <w:szCs w:val="20"/>
          <w:highlight w:val="none"/>
          <w:lang w:val="en-US" w:eastAsia="zh-CN"/>
        </w:rPr>
        <w:t xml:space="preserve">In this paper, </w:t>
      </w:r>
      <w:r>
        <w:rPr>
          <w:rFonts w:hint="eastAsia" w:cs="Times New Roman"/>
          <w:b w:val="0"/>
          <w:bCs w:val="0"/>
          <w:color w:val="auto"/>
          <w:kern w:val="0"/>
          <w:sz w:val="20"/>
          <w:szCs w:val="20"/>
          <w:highlight w:val="none"/>
          <w:lang w:val="en-US" w:eastAsia="zh-CN"/>
        </w:rPr>
        <w:t>we first summarize the WF[1] from RAN4#106 meeting and then introduce one way to do the simplification work.</w:t>
      </w:r>
      <w:r>
        <w:rPr>
          <w:rFonts w:hint="eastAsia" w:eastAsia="宋体" w:cs="Times New Roman"/>
          <w:b w:val="0"/>
          <w:bCs w:val="0"/>
          <w:color w:val="auto"/>
          <w:kern w:val="0"/>
          <w:sz w:val="20"/>
          <w:szCs w:val="20"/>
          <w:highlight w:val="none"/>
          <w:lang w:val="en-US" w:eastAsia="zh-CN"/>
        </w:rPr>
        <w:t xml:space="preserve"> T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kern w:val="0"/>
          <w:sz w:val="20"/>
          <w:szCs w:val="20"/>
          <w:highlight w:val="none"/>
          <w:lang w:val="en-US" w:eastAsia="zh-CN"/>
        </w:rPr>
        <w:t>he conclusion</w:t>
      </w:r>
      <w:r>
        <w:rPr>
          <w:rFonts w:hint="eastAsia" w:eastAsia="宋体" w:cs="Times New Roman"/>
          <w:b w:val="0"/>
          <w:bCs w:val="0"/>
          <w:color w:val="auto"/>
          <w:kern w:val="0"/>
          <w:sz w:val="20"/>
          <w:szCs w:val="20"/>
          <w:highlight w:val="none"/>
          <w:lang w:val="en-US" w:eastAsia="zh-CN"/>
        </w:rPr>
        <w:t>s are shown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kern w:val="0"/>
          <w:sz w:val="20"/>
          <w:szCs w:val="20"/>
          <w:highlight w:val="none"/>
          <w:lang w:val="en-US" w:eastAsia="zh-CN"/>
        </w:rPr>
        <w:t xml:space="preserve"> below: </w:t>
      </w:r>
    </w:p>
    <w:p>
      <w:pPr>
        <w:spacing w:beforeLines="-2147483648" w:after="180" w:afterLines="-2147483648" w:line="240" w:lineRule="auto"/>
        <w:jc w:val="left"/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</w:pPr>
      <w:r>
        <w:rPr>
          <w:rFonts w:hint="eastAsia" w:cs="Times New Roman"/>
          <w:b/>
          <w:bCs/>
          <w:i w:val="0"/>
          <w:iCs w:val="0"/>
          <w:kern w:val="0"/>
          <w:sz w:val="20"/>
          <w:lang w:val="en-US" w:eastAsia="zh-CN"/>
        </w:rPr>
        <w:t>Observation 1:</w:t>
      </w:r>
      <w:r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 xml:space="preserve"> Test simplification should only apply on the MSR BS with </w:t>
      </w:r>
      <w:r>
        <w:rPr>
          <w:rFonts w:hint="default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>“</w:t>
      </w:r>
      <w:r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>common hardware</w:t>
      </w:r>
      <w:r>
        <w:rPr>
          <w:rFonts w:hint="default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>”</w:t>
      </w:r>
      <w:r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>.</w:t>
      </w:r>
    </w:p>
    <w:p>
      <w:pPr>
        <w:spacing w:beforeLines="-2147483648" w:after="180" w:afterLines="-2147483648" w:line="240" w:lineRule="auto"/>
        <w:jc w:val="left"/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</w:pPr>
      <w:r>
        <w:rPr>
          <w:rFonts w:hint="eastAsia" w:cs="Times New Roman"/>
          <w:b/>
          <w:bCs/>
          <w:i w:val="0"/>
          <w:iCs w:val="0"/>
          <w:kern w:val="0"/>
          <w:sz w:val="20"/>
          <w:lang w:val="en-US" w:eastAsia="zh-CN"/>
        </w:rPr>
        <w:t>Observation 2:</w:t>
      </w:r>
      <w:r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 xml:space="preserve"> Use existing terminology to explain </w:t>
      </w:r>
      <w:r>
        <w:rPr>
          <w:rFonts w:hint="default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>“</w:t>
      </w:r>
      <w:r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>common hardware</w:t>
      </w:r>
      <w:r>
        <w:rPr>
          <w:rFonts w:hint="default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>”</w:t>
      </w:r>
      <w:r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>.</w:t>
      </w:r>
    </w:p>
    <w:p>
      <w:pPr>
        <w:spacing w:beforeLines="-2147483648" w:after="180" w:afterLines="-2147483648" w:line="240" w:lineRule="auto"/>
        <w:jc w:val="left"/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</w:pPr>
      <w:r>
        <w:rPr>
          <w:rFonts w:hint="eastAsia" w:cs="Times New Roman"/>
          <w:b/>
          <w:bCs/>
          <w:i w:val="0"/>
          <w:iCs w:val="0"/>
          <w:kern w:val="0"/>
          <w:sz w:val="20"/>
          <w:lang w:val="en-US" w:eastAsia="zh-CN"/>
        </w:rPr>
        <w:t>Observation 3:</w:t>
      </w:r>
      <w:r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 xml:space="preserve"> Investigate whether NR and E-UTRA covers UTRA.</w:t>
      </w:r>
    </w:p>
    <w:p>
      <w:pPr>
        <w:spacing w:beforeLines="-2147483648" w:after="180" w:afterLines="-2147483648" w:line="240" w:lineRule="auto"/>
        <w:jc w:val="left"/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</w:pPr>
      <w:r>
        <w:rPr>
          <w:rFonts w:hint="eastAsia" w:cs="Times New Roman"/>
          <w:b/>
          <w:bCs/>
          <w:i w:val="0"/>
          <w:iCs w:val="0"/>
          <w:kern w:val="0"/>
          <w:sz w:val="20"/>
          <w:lang w:val="en-US" w:eastAsia="zh-CN"/>
        </w:rPr>
        <w:t xml:space="preserve">Observation 4: </w:t>
      </w:r>
      <w:r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>Investigate whether NB-IoT covers GSM.</w:t>
      </w:r>
    </w:p>
    <w:p>
      <w:pPr>
        <w:spacing w:beforeLines="-2147483648" w:after="180" w:afterLines="-2147483648" w:line="240" w:lineRule="auto"/>
        <w:jc w:val="left"/>
        <w:rPr>
          <w:rFonts w:hint="default" w:cs="Times New Roman"/>
          <w:b w:val="0"/>
          <w:bCs w:val="0"/>
          <w:i w:val="0"/>
          <w:iCs w:val="0"/>
          <w:kern w:val="0"/>
          <w:sz w:val="20"/>
          <w:lang w:val="en-US" w:eastAsia="zh-CN"/>
        </w:rPr>
      </w:pPr>
      <w:r>
        <w:rPr>
          <w:rFonts w:hint="eastAsia" w:cs="Times New Roman"/>
          <w:b/>
          <w:bCs/>
          <w:i w:val="0"/>
          <w:iCs w:val="0"/>
          <w:kern w:val="0"/>
          <w:sz w:val="20"/>
          <w:lang w:val="en-US" w:eastAsia="zh-CN"/>
        </w:rPr>
        <w:t>Proposal 1:</w:t>
      </w:r>
      <w:r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 xml:space="preserve"> Use the wording </w:t>
      </w:r>
      <w:r>
        <w:rPr>
          <w:rFonts w:hint="default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>“</w:t>
      </w:r>
      <w:r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>MSR BS that shares same baseband components</w:t>
      </w:r>
      <w:r>
        <w:rPr>
          <w:rFonts w:hint="default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>”</w:t>
      </w:r>
      <w:r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 xml:space="preserve"> to instead </w:t>
      </w:r>
      <w:r>
        <w:rPr>
          <w:rFonts w:hint="default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>“</w:t>
      </w:r>
      <w:r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>common hardware MSR BS</w:t>
      </w:r>
      <w:r>
        <w:rPr>
          <w:rFonts w:hint="default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>”</w:t>
      </w:r>
      <w:r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>.</w:t>
      </w:r>
    </w:p>
    <w:p>
      <w:pPr>
        <w:spacing w:beforeLines="-2147483648" w:after="180" w:afterLines="-2147483648" w:line="240" w:lineRule="auto"/>
        <w:jc w:val="left"/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</w:pPr>
      <w:r>
        <w:rPr>
          <w:rFonts w:hint="eastAsia" w:cs="Times New Roman"/>
          <w:b/>
          <w:bCs/>
          <w:i w:val="0"/>
          <w:iCs w:val="0"/>
          <w:kern w:val="0"/>
          <w:sz w:val="20"/>
          <w:lang w:val="en-US" w:eastAsia="zh-CN"/>
        </w:rPr>
        <w:t xml:space="preserve">Proposal 2: </w:t>
      </w:r>
      <w:r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>Based on discussion in previous meeting and experience of daily work, NR and E-UTRA can cover UTRA.</w:t>
      </w:r>
    </w:p>
    <w:bookmarkEnd w:id="1"/>
    <w:p>
      <w:pPr>
        <w:spacing w:beforeLines="-2147483648" w:after="180" w:afterLines="-2147483648" w:line="240" w:lineRule="auto"/>
        <w:jc w:val="left"/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</w:pPr>
      <w:r>
        <w:rPr>
          <w:rFonts w:hint="eastAsia" w:cs="Times New Roman"/>
          <w:b/>
          <w:bCs/>
          <w:i w:val="0"/>
          <w:iCs w:val="0"/>
          <w:kern w:val="0"/>
          <w:sz w:val="20"/>
          <w:lang w:val="en-US" w:eastAsia="zh-CN"/>
        </w:rPr>
        <w:t xml:space="preserve">Proposal 3: </w:t>
      </w:r>
      <w:r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>GSM that usually carried out by larger power would have better behaviour in immunity test. Therefore NB-IoT can bu used to cove</w:t>
      </w:r>
      <w:bookmarkStart w:id="2" w:name="_GoBack"/>
      <w:bookmarkEnd w:id="2"/>
      <w:r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>r GSM.</w:t>
      </w:r>
    </w:p>
    <w:p>
      <w:pPr>
        <w:spacing w:beforeLines="-2147483648" w:after="180" w:afterLines="-2147483648" w:line="240" w:lineRule="auto"/>
        <w:jc w:val="left"/>
        <w:rPr>
          <w:rFonts w:hint="default" w:cs="Times New Roman"/>
          <w:b w:val="0"/>
          <w:bCs w:val="0"/>
          <w:i w:val="0"/>
          <w:iCs w:val="0"/>
          <w:kern w:val="0"/>
          <w:sz w:val="20"/>
          <w:lang w:val="en-US" w:eastAsia="zh-CN"/>
        </w:rPr>
      </w:pPr>
      <w:r>
        <w:rPr>
          <w:rFonts w:hint="eastAsia" w:cs="Times New Roman"/>
          <w:b/>
          <w:bCs/>
          <w:i w:val="0"/>
          <w:iCs w:val="0"/>
          <w:kern w:val="0"/>
          <w:sz w:val="20"/>
          <w:lang w:val="en-US" w:eastAsia="zh-CN"/>
        </w:rPr>
        <w:t>Proposal 4:</w:t>
      </w:r>
      <w:r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 xml:space="preserve"> By using NR/E-UTRA to cover WCDMA and NB-IoT to cover GSM, which is shown in table 1, the MSR BS test configuration can be reduced from 19 different TCs to 10 different TCs.</w:t>
      </w:r>
    </w:p>
    <w:p>
      <w:pPr>
        <w:keepNext/>
        <w:keepLines/>
        <w:pageBreakBefore w:val="0"/>
        <w:widowControl/>
        <w:numPr>
          <w:ilvl w:val="0"/>
          <w:numId w:val="7"/>
        </w:numPr>
        <w:pBdr>
          <w:top w:val="single" w:color="auto" w:sz="12" w:space="3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40" w:after="180"/>
        <w:ind w:left="420" w:hanging="420"/>
        <w:textAlignment w:val="auto"/>
        <w:outlineLvl w:val="0"/>
        <w:rPr>
          <w:rFonts w:hint="default" w:ascii="Times New Roman" w:hAnsi="Times New Roman" w:eastAsia="宋体" w:cs="Times New Roman"/>
          <w:b/>
          <w:color w:val="auto"/>
          <w:sz w:val="28"/>
          <w:szCs w:val="24"/>
          <w:highlight w:val="none"/>
          <w:lang w:val="en-GB" w:eastAsia="zh-CN" w:bidi="ar-SA"/>
        </w:rPr>
      </w:pPr>
      <w:r>
        <w:rPr>
          <w:rFonts w:hint="default" w:ascii="Times New Roman" w:hAnsi="Times New Roman" w:eastAsia="宋体" w:cs="Times New Roman"/>
          <w:b/>
          <w:color w:val="auto"/>
          <w:sz w:val="28"/>
          <w:szCs w:val="24"/>
          <w:highlight w:val="none"/>
          <w:lang w:val="en-GB" w:eastAsia="zh-CN" w:bidi="ar-SA"/>
        </w:rPr>
        <w:t>Reference</w:t>
      </w:r>
    </w:p>
    <w:p>
      <w:pPr>
        <w:keepNext/>
        <w:keepLines/>
        <w:pageBreakBefore w:val="0"/>
        <w:widowControl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="180" w:afterLines="-2147483648" w:line="240" w:lineRule="auto"/>
        <w:jc w:val="left"/>
        <w:textAlignment w:val="auto"/>
        <w:rPr>
          <w:rFonts w:hint="default" w:eastAsia="宋体" w:cs="Times New Roman"/>
          <w:color w:val="auto"/>
          <w:kern w:val="2"/>
          <w:sz w:val="22"/>
          <w:highlight w:val="none"/>
          <w:lang w:val="en-US" w:eastAsia="zh-CN"/>
        </w:rPr>
      </w:pPr>
      <w:r>
        <w:rPr>
          <w:rFonts w:hint="eastAsia" w:cs="Times New Roman"/>
          <w:color w:val="auto"/>
          <w:kern w:val="2"/>
          <w:sz w:val="22"/>
          <w:highlight w:val="none"/>
          <w:lang w:val="en-US" w:eastAsia="zh-CN"/>
        </w:rPr>
        <w:t xml:space="preserve">R4-2302990 WF on BS EMC enhancement </w:t>
      </w:r>
    </w:p>
    <w:p>
      <w:pPr>
        <w:keepNext/>
        <w:keepLines/>
        <w:pageBreakBefore w:val="0"/>
        <w:widowControl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="180" w:afterLines="-2147483648" w:line="240" w:lineRule="auto"/>
        <w:jc w:val="left"/>
        <w:textAlignment w:val="auto"/>
        <w:rPr>
          <w:rFonts w:hint="default" w:eastAsia="宋体" w:cs="Times New Roman"/>
          <w:color w:val="auto"/>
          <w:kern w:val="2"/>
          <w:sz w:val="22"/>
          <w:highlight w:val="none"/>
          <w:lang w:val="en-US" w:eastAsia="zh-CN"/>
        </w:rPr>
      </w:pPr>
      <w:r>
        <w:rPr>
          <w:rFonts w:hint="eastAsia" w:cs="Times New Roman"/>
          <w:color w:val="auto"/>
          <w:kern w:val="2"/>
          <w:sz w:val="22"/>
          <w:highlight w:val="none"/>
          <w:lang w:val="en-US" w:eastAsia="zh-CN"/>
        </w:rPr>
        <w:t>R4-2302206 Investigation of susceptibility of different RATs</w:t>
      </w:r>
    </w:p>
    <w:p>
      <w:pPr>
        <w:keepNext/>
        <w:keepLines/>
        <w:pageBreakBefore w:val="0"/>
        <w:widowControl/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default" w:eastAsia="宋体"/>
          <w:sz w:val="18"/>
          <w:szCs w:val="18"/>
          <w:lang w:val="en-US" w:eastAsia="zh-CN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2240" w:h="15840"/>
      <w:pgMar w:top="1440" w:right="1200" w:bottom="1440" w:left="138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85056"/>
    </w:sdtPr>
    <w:sdtContent>
      <w:p>
        <w:pPr>
          <w:pStyle w:val="14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>
    <w:pPr>
      <w:pStyle w:val="14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4666EE"/>
    <w:multiLevelType w:val="singleLevel"/>
    <w:tmpl w:val="A14666EE"/>
    <w:lvl w:ilvl="0" w:tentative="0">
      <w:start w:val="1"/>
      <w:numFmt w:val="lowerRoman"/>
      <w:pStyle w:val="45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1">
    <w:nsid w:val="CE44A3D1"/>
    <w:multiLevelType w:val="singleLevel"/>
    <w:tmpl w:val="CE44A3D1"/>
    <w:lvl w:ilvl="0" w:tentative="0">
      <w:start w:val="1"/>
      <w:numFmt w:val="bullet"/>
      <w:pStyle w:val="33"/>
      <w:lvlText w:val="•"/>
      <w:lvlJc w:val="left"/>
      <w:pPr>
        <w:tabs>
          <w:tab w:val="left" w:pos="807"/>
        </w:tabs>
        <w:ind w:left="420" w:firstLine="0"/>
      </w:pPr>
      <w:rPr>
        <w:rFonts w:hint="default" w:ascii="Arial" w:hAnsi="Arial" w:cs="Arial"/>
      </w:rPr>
    </w:lvl>
  </w:abstractNum>
  <w:abstractNum w:abstractNumId="2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3">
    <w:nsid w:val="0F56D5D8"/>
    <w:multiLevelType w:val="singleLevel"/>
    <w:tmpl w:val="0F56D5D8"/>
    <w:lvl w:ilvl="0" w:tentative="0">
      <w:start w:val="5"/>
      <w:numFmt w:val="upperLetter"/>
      <w:suff w:val="nothing"/>
      <w:lvlText w:val="%1-"/>
      <w:lvlJc w:val="left"/>
    </w:lvl>
  </w:abstractNum>
  <w:abstractNum w:abstractNumId="4">
    <w:nsid w:val="202B3E79"/>
    <w:multiLevelType w:val="multilevel"/>
    <w:tmpl w:val="202B3E79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27702B7E"/>
    <w:multiLevelType w:val="multilevel"/>
    <w:tmpl w:val="27702B7E"/>
    <w:lvl w:ilvl="0" w:tentative="0">
      <w:start w:val="1"/>
      <w:numFmt w:val="bullet"/>
      <w:lvlText w:val="o"/>
      <w:lvlJc w:val="left"/>
      <w:pPr>
        <w:ind w:left="1200" w:hanging="360"/>
      </w:pPr>
      <w:rPr>
        <w:rFonts w:hint="default" w:ascii="Courier New" w:hAnsi="Courier New" w:cs="Courier New"/>
      </w:rPr>
    </w:lvl>
    <w:lvl w:ilvl="1" w:tentative="0">
      <w:start w:val="1"/>
      <w:numFmt w:val="bullet"/>
      <w:lvlText w:val="o"/>
      <w:lvlJc w:val="left"/>
      <w:pPr>
        <w:ind w:left="192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64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36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08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80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52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24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960" w:hanging="360"/>
      </w:pPr>
      <w:rPr>
        <w:rFonts w:hint="default" w:ascii="Wingdings" w:hAnsi="Wingdings"/>
      </w:rPr>
    </w:lvl>
  </w:abstractNum>
  <w:abstractNum w:abstractNumId="6">
    <w:nsid w:val="31343BB7"/>
    <w:multiLevelType w:val="singleLevel"/>
    <w:tmpl w:val="31343BB7"/>
    <w:lvl w:ilvl="0" w:tentative="0">
      <w:start w:val="1"/>
      <w:numFmt w:val="decimal"/>
      <w:pStyle w:val="30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7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3A877D64"/>
    <w:multiLevelType w:val="singleLevel"/>
    <w:tmpl w:val="3A877D64"/>
    <w:lvl w:ilvl="0" w:tentative="0">
      <w:start w:val="1"/>
      <w:numFmt w:val="decimal"/>
      <w:pStyle w:val="31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9">
    <w:nsid w:val="3EDE03BC"/>
    <w:multiLevelType w:val="multilevel"/>
    <w:tmpl w:val="3EDE03BC"/>
    <w:lvl w:ilvl="0" w:tentative="0">
      <w:start w:val="1"/>
      <w:numFmt w:val="bullet"/>
      <w:lvlText w:val="o"/>
      <w:lvlJc w:val="left"/>
      <w:pPr>
        <w:ind w:left="1200" w:hanging="360"/>
      </w:pPr>
      <w:rPr>
        <w:rFonts w:hint="default" w:ascii="Courier New" w:hAnsi="Courier New" w:cs="Courier New"/>
      </w:rPr>
    </w:lvl>
    <w:lvl w:ilvl="1" w:tentative="0">
      <w:start w:val="1"/>
      <w:numFmt w:val="bullet"/>
      <w:lvlText w:val="o"/>
      <w:lvlJc w:val="left"/>
      <w:pPr>
        <w:ind w:left="192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64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36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08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80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52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24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960" w:hanging="360"/>
      </w:pPr>
      <w:rPr>
        <w:rFonts w:hint="default" w:ascii="Wingdings" w:hAnsi="Wingdings"/>
      </w:rPr>
    </w:lvl>
  </w:abstractNum>
  <w:abstractNum w:abstractNumId="10">
    <w:nsid w:val="40222AE4"/>
    <w:multiLevelType w:val="multilevel"/>
    <w:tmpl w:val="40222AE4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5BAA8B4C"/>
    <w:multiLevelType w:val="multilevel"/>
    <w:tmpl w:val="5BAA8B4C"/>
    <w:lvl w:ilvl="0" w:tentative="0">
      <w:start w:val="1"/>
      <w:numFmt w:val="decimal"/>
      <w:pStyle w:val="29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  <w:lang w:val="en-US"/>
      </w:rPr>
    </w:lvl>
    <w:lvl w:ilvl="1" w:tentative="0">
      <w:start w:val="1"/>
      <w:numFmt w:val="bullet"/>
      <w:pStyle w:val="43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bullet"/>
      <w:pStyle w:val="44"/>
      <w:lvlText w:val="o"/>
      <w:lvlJc w:val="left"/>
      <w:pPr>
        <w:tabs>
          <w:tab w:val="left" w:pos="1260"/>
        </w:tabs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hint="default" w:ascii="宋体" w:hAnsi="宋体" w:eastAsia="宋体" w:cs="宋体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2">
    <w:nsid w:val="5BB7C7D0"/>
    <w:multiLevelType w:val="singleLevel"/>
    <w:tmpl w:val="5BB7C7D0"/>
    <w:lvl w:ilvl="0" w:tentative="0">
      <w:start w:val="1"/>
      <w:numFmt w:val="decimal"/>
      <w:suff w:val="space"/>
      <w:lvlText w:val="[%1]"/>
      <w:lvlJc w:val="left"/>
    </w:lvl>
  </w:abstractNum>
  <w:num w:numId="1">
    <w:abstractNumId w:val="2"/>
  </w:num>
  <w:num w:numId="2">
    <w:abstractNumId w:val="11"/>
  </w:num>
  <w:num w:numId="3">
    <w:abstractNumId w:val="6"/>
  </w:num>
  <w:num w:numId="4">
    <w:abstractNumId w:val="8"/>
  </w:num>
  <w:num w:numId="5">
    <w:abstractNumId w:val="1"/>
  </w:num>
  <w:num w:numId="6">
    <w:abstractNumId w:val="0"/>
  </w:num>
  <w:num w:numId="7">
    <w:abstractNumId w:val="7"/>
  </w:num>
  <w:num w:numId="8">
    <w:abstractNumId w:val="4"/>
  </w:num>
  <w:num w:numId="9">
    <w:abstractNumId w:val="10"/>
  </w:num>
  <w:num w:numId="10">
    <w:abstractNumId w:val="9"/>
  </w:num>
  <w:num w:numId="11">
    <w:abstractNumId w:val="5"/>
  </w:num>
  <w:num w:numId="12">
    <w:abstractNumId w:val="3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documentProtection w:enforcement="0"/>
  <w:defaultTabStop w:val="420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3495"/>
    <w:rsid w:val="00005E2B"/>
    <w:rsid w:val="000060A1"/>
    <w:rsid w:val="000145B0"/>
    <w:rsid w:val="00021417"/>
    <w:rsid w:val="00023F70"/>
    <w:rsid w:val="00024917"/>
    <w:rsid w:val="00026619"/>
    <w:rsid w:val="00026F05"/>
    <w:rsid w:val="0002708F"/>
    <w:rsid w:val="00055E90"/>
    <w:rsid w:val="0006398D"/>
    <w:rsid w:val="00073869"/>
    <w:rsid w:val="0008331E"/>
    <w:rsid w:val="000854F3"/>
    <w:rsid w:val="000913AF"/>
    <w:rsid w:val="000A4133"/>
    <w:rsid w:val="000A4385"/>
    <w:rsid w:val="000A5F2D"/>
    <w:rsid w:val="000A7E5B"/>
    <w:rsid w:val="000B306C"/>
    <w:rsid w:val="000B72CE"/>
    <w:rsid w:val="000C6FD0"/>
    <w:rsid w:val="000D2BFF"/>
    <w:rsid w:val="000D57E0"/>
    <w:rsid w:val="000D6B5A"/>
    <w:rsid w:val="000E17BC"/>
    <w:rsid w:val="000E2366"/>
    <w:rsid w:val="000F331A"/>
    <w:rsid w:val="000F64F0"/>
    <w:rsid w:val="000F734B"/>
    <w:rsid w:val="00103A61"/>
    <w:rsid w:val="00104103"/>
    <w:rsid w:val="00124481"/>
    <w:rsid w:val="00126AB9"/>
    <w:rsid w:val="00134804"/>
    <w:rsid w:val="00136DE0"/>
    <w:rsid w:val="0014297B"/>
    <w:rsid w:val="00153D6E"/>
    <w:rsid w:val="00154186"/>
    <w:rsid w:val="00154928"/>
    <w:rsid w:val="001668F7"/>
    <w:rsid w:val="00167A66"/>
    <w:rsid w:val="00172A27"/>
    <w:rsid w:val="00181331"/>
    <w:rsid w:val="001972EC"/>
    <w:rsid w:val="001A02CC"/>
    <w:rsid w:val="001A0763"/>
    <w:rsid w:val="001A2F90"/>
    <w:rsid w:val="001B4491"/>
    <w:rsid w:val="001B4A61"/>
    <w:rsid w:val="001C0690"/>
    <w:rsid w:val="001C7EE8"/>
    <w:rsid w:val="001D1D23"/>
    <w:rsid w:val="001D35E0"/>
    <w:rsid w:val="001E3484"/>
    <w:rsid w:val="001E43E0"/>
    <w:rsid w:val="001E4B08"/>
    <w:rsid w:val="001E4FF2"/>
    <w:rsid w:val="001E6706"/>
    <w:rsid w:val="001F2704"/>
    <w:rsid w:val="001F3990"/>
    <w:rsid w:val="001F442D"/>
    <w:rsid w:val="001F53DF"/>
    <w:rsid w:val="001F6B73"/>
    <w:rsid w:val="00200A37"/>
    <w:rsid w:val="00204B15"/>
    <w:rsid w:val="00205DE5"/>
    <w:rsid w:val="00210590"/>
    <w:rsid w:val="0021619D"/>
    <w:rsid w:val="002169F5"/>
    <w:rsid w:val="00224306"/>
    <w:rsid w:val="00233D01"/>
    <w:rsid w:val="00243827"/>
    <w:rsid w:val="00251D82"/>
    <w:rsid w:val="00256654"/>
    <w:rsid w:val="00263BFE"/>
    <w:rsid w:val="002721B8"/>
    <w:rsid w:val="00284819"/>
    <w:rsid w:val="00291C5F"/>
    <w:rsid w:val="002A5285"/>
    <w:rsid w:val="002B317A"/>
    <w:rsid w:val="002B7F9A"/>
    <w:rsid w:val="002C38DE"/>
    <w:rsid w:val="002D17CE"/>
    <w:rsid w:val="002D2488"/>
    <w:rsid w:val="002D535F"/>
    <w:rsid w:val="002E5075"/>
    <w:rsid w:val="002F60C6"/>
    <w:rsid w:val="00301C69"/>
    <w:rsid w:val="00307D72"/>
    <w:rsid w:val="00314629"/>
    <w:rsid w:val="00332ECB"/>
    <w:rsid w:val="003554B9"/>
    <w:rsid w:val="00365C81"/>
    <w:rsid w:val="00371A27"/>
    <w:rsid w:val="0037274A"/>
    <w:rsid w:val="00380EC3"/>
    <w:rsid w:val="00384FD2"/>
    <w:rsid w:val="0038701B"/>
    <w:rsid w:val="003875B1"/>
    <w:rsid w:val="003A449D"/>
    <w:rsid w:val="003A49A7"/>
    <w:rsid w:val="003A69A9"/>
    <w:rsid w:val="003B45A9"/>
    <w:rsid w:val="003B4D5C"/>
    <w:rsid w:val="003D6404"/>
    <w:rsid w:val="003E2CA8"/>
    <w:rsid w:val="003E4486"/>
    <w:rsid w:val="003E571A"/>
    <w:rsid w:val="004005E1"/>
    <w:rsid w:val="00403A84"/>
    <w:rsid w:val="00412299"/>
    <w:rsid w:val="004127DE"/>
    <w:rsid w:val="004136C5"/>
    <w:rsid w:val="00415A01"/>
    <w:rsid w:val="0041686A"/>
    <w:rsid w:val="00430809"/>
    <w:rsid w:val="0043126B"/>
    <w:rsid w:val="00432CFA"/>
    <w:rsid w:val="00434072"/>
    <w:rsid w:val="0044439F"/>
    <w:rsid w:val="00447360"/>
    <w:rsid w:val="004473B1"/>
    <w:rsid w:val="00450ED2"/>
    <w:rsid w:val="00456CF0"/>
    <w:rsid w:val="00464D3A"/>
    <w:rsid w:val="0046786B"/>
    <w:rsid w:val="00471253"/>
    <w:rsid w:val="00472E2B"/>
    <w:rsid w:val="00474D46"/>
    <w:rsid w:val="00475442"/>
    <w:rsid w:val="00486D5B"/>
    <w:rsid w:val="00487520"/>
    <w:rsid w:val="00491DB1"/>
    <w:rsid w:val="00491F56"/>
    <w:rsid w:val="004953DD"/>
    <w:rsid w:val="00496B7E"/>
    <w:rsid w:val="004A0A7D"/>
    <w:rsid w:val="004A219E"/>
    <w:rsid w:val="004B67C9"/>
    <w:rsid w:val="004B7C15"/>
    <w:rsid w:val="004C655F"/>
    <w:rsid w:val="004C68C4"/>
    <w:rsid w:val="004C7188"/>
    <w:rsid w:val="004C7366"/>
    <w:rsid w:val="004D00C7"/>
    <w:rsid w:val="004D7D6B"/>
    <w:rsid w:val="004E2C18"/>
    <w:rsid w:val="004E7D56"/>
    <w:rsid w:val="004F40F6"/>
    <w:rsid w:val="004F5309"/>
    <w:rsid w:val="005060AB"/>
    <w:rsid w:val="005113ED"/>
    <w:rsid w:val="005117D3"/>
    <w:rsid w:val="005171AF"/>
    <w:rsid w:val="00530C83"/>
    <w:rsid w:val="005317AF"/>
    <w:rsid w:val="00540778"/>
    <w:rsid w:val="00551FB7"/>
    <w:rsid w:val="0055200D"/>
    <w:rsid w:val="005558F3"/>
    <w:rsid w:val="00556373"/>
    <w:rsid w:val="005600DF"/>
    <w:rsid w:val="00564DDE"/>
    <w:rsid w:val="00571C54"/>
    <w:rsid w:val="00571EA0"/>
    <w:rsid w:val="0057307C"/>
    <w:rsid w:val="005759AE"/>
    <w:rsid w:val="00581F2D"/>
    <w:rsid w:val="0059380D"/>
    <w:rsid w:val="005A33BC"/>
    <w:rsid w:val="005A62C0"/>
    <w:rsid w:val="005A634E"/>
    <w:rsid w:val="005B04FD"/>
    <w:rsid w:val="005B1BD7"/>
    <w:rsid w:val="005B5EA3"/>
    <w:rsid w:val="005C460A"/>
    <w:rsid w:val="005C7FA5"/>
    <w:rsid w:val="005D070D"/>
    <w:rsid w:val="005E40FB"/>
    <w:rsid w:val="005F1838"/>
    <w:rsid w:val="005F72AF"/>
    <w:rsid w:val="0060166B"/>
    <w:rsid w:val="00610622"/>
    <w:rsid w:val="00610E84"/>
    <w:rsid w:val="00623BAF"/>
    <w:rsid w:val="00624225"/>
    <w:rsid w:val="0062500E"/>
    <w:rsid w:val="00627358"/>
    <w:rsid w:val="00645440"/>
    <w:rsid w:val="0064615A"/>
    <w:rsid w:val="006519B5"/>
    <w:rsid w:val="00652629"/>
    <w:rsid w:val="00653661"/>
    <w:rsid w:val="00653D1A"/>
    <w:rsid w:val="006814BC"/>
    <w:rsid w:val="00681EE2"/>
    <w:rsid w:val="00682C34"/>
    <w:rsid w:val="00692759"/>
    <w:rsid w:val="00692D06"/>
    <w:rsid w:val="00693693"/>
    <w:rsid w:val="00694E3B"/>
    <w:rsid w:val="00696209"/>
    <w:rsid w:val="006A4F63"/>
    <w:rsid w:val="006C4128"/>
    <w:rsid w:val="006C4FC1"/>
    <w:rsid w:val="006D0BE3"/>
    <w:rsid w:val="006D73E7"/>
    <w:rsid w:val="006E07F5"/>
    <w:rsid w:val="006E0F39"/>
    <w:rsid w:val="006E2948"/>
    <w:rsid w:val="006F1E71"/>
    <w:rsid w:val="007100E9"/>
    <w:rsid w:val="00713289"/>
    <w:rsid w:val="00721C3B"/>
    <w:rsid w:val="007238ED"/>
    <w:rsid w:val="007274EB"/>
    <w:rsid w:val="00735D0D"/>
    <w:rsid w:val="00746E22"/>
    <w:rsid w:val="00756220"/>
    <w:rsid w:val="00764336"/>
    <w:rsid w:val="00776540"/>
    <w:rsid w:val="0078265C"/>
    <w:rsid w:val="00785CCD"/>
    <w:rsid w:val="007864BC"/>
    <w:rsid w:val="007A111A"/>
    <w:rsid w:val="007B4AEC"/>
    <w:rsid w:val="007B78BA"/>
    <w:rsid w:val="007B7C40"/>
    <w:rsid w:val="007C0F3F"/>
    <w:rsid w:val="007C212D"/>
    <w:rsid w:val="007C2AEA"/>
    <w:rsid w:val="007C35BD"/>
    <w:rsid w:val="007C56BF"/>
    <w:rsid w:val="007D40A3"/>
    <w:rsid w:val="007D7EC8"/>
    <w:rsid w:val="007E083E"/>
    <w:rsid w:val="007E73BB"/>
    <w:rsid w:val="007F0C82"/>
    <w:rsid w:val="007F397A"/>
    <w:rsid w:val="007F5D97"/>
    <w:rsid w:val="007F6ACE"/>
    <w:rsid w:val="00804AC9"/>
    <w:rsid w:val="00810B4C"/>
    <w:rsid w:val="0082424D"/>
    <w:rsid w:val="008308A0"/>
    <w:rsid w:val="00832E40"/>
    <w:rsid w:val="008352F1"/>
    <w:rsid w:val="00841F02"/>
    <w:rsid w:val="00847D16"/>
    <w:rsid w:val="008616A3"/>
    <w:rsid w:val="00866C06"/>
    <w:rsid w:val="0088501F"/>
    <w:rsid w:val="0088695E"/>
    <w:rsid w:val="00887B64"/>
    <w:rsid w:val="00887C4C"/>
    <w:rsid w:val="00892BB4"/>
    <w:rsid w:val="00896760"/>
    <w:rsid w:val="008B5336"/>
    <w:rsid w:val="008B5677"/>
    <w:rsid w:val="008C42E9"/>
    <w:rsid w:val="008C71FA"/>
    <w:rsid w:val="008D0FE9"/>
    <w:rsid w:val="008E23F2"/>
    <w:rsid w:val="0090159D"/>
    <w:rsid w:val="00902259"/>
    <w:rsid w:val="009211BF"/>
    <w:rsid w:val="00923381"/>
    <w:rsid w:val="0092386E"/>
    <w:rsid w:val="00935D52"/>
    <w:rsid w:val="00944A9F"/>
    <w:rsid w:val="00945902"/>
    <w:rsid w:val="00954CEE"/>
    <w:rsid w:val="00957C85"/>
    <w:rsid w:val="00960230"/>
    <w:rsid w:val="00962FE8"/>
    <w:rsid w:val="0096312C"/>
    <w:rsid w:val="0096379A"/>
    <w:rsid w:val="009727FD"/>
    <w:rsid w:val="00975C4A"/>
    <w:rsid w:val="00985071"/>
    <w:rsid w:val="00993F32"/>
    <w:rsid w:val="009C165E"/>
    <w:rsid w:val="009C4D8C"/>
    <w:rsid w:val="009D77AD"/>
    <w:rsid w:val="009E2DC5"/>
    <w:rsid w:val="009F300C"/>
    <w:rsid w:val="009F72E0"/>
    <w:rsid w:val="00A1419A"/>
    <w:rsid w:val="00A2192E"/>
    <w:rsid w:val="00A307A0"/>
    <w:rsid w:val="00A36F0A"/>
    <w:rsid w:val="00A45420"/>
    <w:rsid w:val="00A51603"/>
    <w:rsid w:val="00A55ACD"/>
    <w:rsid w:val="00A56951"/>
    <w:rsid w:val="00A56B38"/>
    <w:rsid w:val="00A60FC1"/>
    <w:rsid w:val="00A66ED0"/>
    <w:rsid w:val="00A71700"/>
    <w:rsid w:val="00A73727"/>
    <w:rsid w:val="00A8158C"/>
    <w:rsid w:val="00A827D7"/>
    <w:rsid w:val="00A8652B"/>
    <w:rsid w:val="00A96342"/>
    <w:rsid w:val="00A9687A"/>
    <w:rsid w:val="00AA0C45"/>
    <w:rsid w:val="00AB1D66"/>
    <w:rsid w:val="00AB7E4D"/>
    <w:rsid w:val="00AC3E7C"/>
    <w:rsid w:val="00AC4B90"/>
    <w:rsid w:val="00AD02C9"/>
    <w:rsid w:val="00AE4768"/>
    <w:rsid w:val="00AE71B6"/>
    <w:rsid w:val="00B012CB"/>
    <w:rsid w:val="00B0288C"/>
    <w:rsid w:val="00B24A68"/>
    <w:rsid w:val="00B2645C"/>
    <w:rsid w:val="00B3240D"/>
    <w:rsid w:val="00B353FD"/>
    <w:rsid w:val="00B36DB0"/>
    <w:rsid w:val="00B43BBB"/>
    <w:rsid w:val="00B5514D"/>
    <w:rsid w:val="00B551F6"/>
    <w:rsid w:val="00B56064"/>
    <w:rsid w:val="00B5652E"/>
    <w:rsid w:val="00B6797B"/>
    <w:rsid w:val="00B92BB4"/>
    <w:rsid w:val="00BB0A84"/>
    <w:rsid w:val="00BB7052"/>
    <w:rsid w:val="00BC2AB7"/>
    <w:rsid w:val="00BC6BB6"/>
    <w:rsid w:val="00BE107C"/>
    <w:rsid w:val="00BE1368"/>
    <w:rsid w:val="00BF62E8"/>
    <w:rsid w:val="00C022A6"/>
    <w:rsid w:val="00C107DB"/>
    <w:rsid w:val="00C137EA"/>
    <w:rsid w:val="00C16823"/>
    <w:rsid w:val="00C24C53"/>
    <w:rsid w:val="00C25162"/>
    <w:rsid w:val="00C27661"/>
    <w:rsid w:val="00C322B2"/>
    <w:rsid w:val="00C32A42"/>
    <w:rsid w:val="00C33951"/>
    <w:rsid w:val="00C3448B"/>
    <w:rsid w:val="00C43BD4"/>
    <w:rsid w:val="00C45E33"/>
    <w:rsid w:val="00C50EDF"/>
    <w:rsid w:val="00C5398B"/>
    <w:rsid w:val="00C83A72"/>
    <w:rsid w:val="00C928AB"/>
    <w:rsid w:val="00C954A7"/>
    <w:rsid w:val="00C95F42"/>
    <w:rsid w:val="00CA08F3"/>
    <w:rsid w:val="00CA283F"/>
    <w:rsid w:val="00CA568B"/>
    <w:rsid w:val="00CB1EDD"/>
    <w:rsid w:val="00CB5814"/>
    <w:rsid w:val="00CC0827"/>
    <w:rsid w:val="00CC33D5"/>
    <w:rsid w:val="00CC3433"/>
    <w:rsid w:val="00CC42B3"/>
    <w:rsid w:val="00CC516E"/>
    <w:rsid w:val="00CC51D5"/>
    <w:rsid w:val="00CC6EF3"/>
    <w:rsid w:val="00CC7C77"/>
    <w:rsid w:val="00CD3F9F"/>
    <w:rsid w:val="00CD67A4"/>
    <w:rsid w:val="00CE50F2"/>
    <w:rsid w:val="00CE5EAF"/>
    <w:rsid w:val="00CE79B3"/>
    <w:rsid w:val="00CF40EB"/>
    <w:rsid w:val="00D0372D"/>
    <w:rsid w:val="00D05CCB"/>
    <w:rsid w:val="00D0717D"/>
    <w:rsid w:val="00D12096"/>
    <w:rsid w:val="00D15E57"/>
    <w:rsid w:val="00D2097F"/>
    <w:rsid w:val="00D21EF8"/>
    <w:rsid w:val="00D234CB"/>
    <w:rsid w:val="00D35BC4"/>
    <w:rsid w:val="00D52E7D"/>
    <w:rsid w:val="00D67AC0"/>
    <w:rsid w:val="00D67B5A"/>
    <w:rsid w:val="00D70142"/>
    <w:rsid w:val="00D7345C"/>
    <w:rsid w:val="00D75EDF"/>
    <w:rsid w:val="00DA28CF"/>
    <w:rsid w:val="00DA51C2"/>
    <w:rsid w:val="00DB5D94"/>
    <w:rsid w:val="00DC0D6E"/>
    <w:rsid w:val="00DE5372"/>
    <w:rsid w:val="00E006DF"/>
    <w:rsid w:val="00E01390"/>
    <w:rsid w:val="00E05D5E"/>
    <w:rsid w:val="00E11075"/>
    <w:rsid w:val="00E11CBF"/>
    <w:rsid w:val="00E169AA"/>
    <w:rsid w:val="00E16B1D"/>
    <w:rsid w:val="00E329CC"/>
    <w:rsid w:val="00E341EE"/>
    <w:rsid w:val="00E34DFB"/>
    <w:rsid w:val="00E362EA"/>
    <w:rsid w:val="00E408E0"/>
    <w:rsid w:val="00E427D9"/>
    <w:rsid w:val="00E46CAB"/>
    <w:rsid w:val="00E53AB3"/>
    <w:rsid w:val="00E56021"/>
    <w:rsid w:val="00E62914"/>
    <w:rsid w:val="00E65216"/>
    <w:rsid w:val="00E72EED"/>
    <w:rsid w:val="00E8052F"/>
    <w:rsid w:val="00E829E8"/>
    <w:rsid w:val="00E917BF"/>
    <w:rsid w:val="00E94196"/>
    <w:rsid w:val="00E950FF"/>
    <w:rsid w:val="00EA239D"/>
    <w:rsid w:val="00EC2F99"/>
    <w:rsid w:val="00EC56AB"/>
    <w:rsid w:val="00EC62DB"/>
    <w:rsid w:val="00EC7337"/>
    <w:rsid w:val="00ED5E0F"/>
    <w:rsid w:val="00F10452"/>
    <w:rsid w:val="00F11DBE"/>
    <w:rsid w:val="00F128B1"/>
    <w:rsid w:val="00F149DF"/>
    <w:rsid w:val="00F15C6E"/>
    <w:rsid w:val="00F21B9C"/>
    <w:rsid w:val="00F21C0C"/>
    <w:rsid w:val="00F23D40"/>
    <w:rsid w:val="00F24891"/>
    <w:rsid w:val="00F3322B"/>
    <w:rsid w:val="00F35371"/>
    <w:rsid w:val="00F506E5"/>
    <w:rsid w:val="00F52DE2"/>
    <w:rsid w:val="00F535F8"/>
    <w:rsid w:val="00F60E48"/>
    <w:rsid w:val="00F655C0"/>
    <w:rsid w:val="00F66D2B"/>
    <w:rsid w:val="00F67D26"/>
    <w:rsid w:val="00F7259C"/>
    <w:rsid w:val="00F850E4"/>
    <w:rsid w:val="00F858CA"/>
    <w:rsid w:val="00F91B54"/>
    <w:rsid w:val="00F96911"/>
    <w:rsid w:val="00FA3682"/>
    <w:rsid w:val="00FA3D99"/>
    <w:rsid w:val="00FB2B12"/>
    <w:rsid w:val="00FB3C9D"/>
    <w:rsid w:val="00FB46E7"/>
    <w:rsid w:val="00FB6239"/>
    <w:rsid w:val="00FB7CA4"/>
    <w:rsid w:val="00FC3509"/>
    <w:rsid w:val="00FD026F"/>
    <w:rsid w:val="00FD0720"/>
    <w:rsid w:val="00FD5FC4"/>
    <w:rsid w:val="00FE4F39"/>
    <w:rsid w:val="00FF10BD"/>
    <w:rsid w:val="01017306"/>
    <w:rsid w:val="01101B26"/>
    <w:rsid w:val="0117001C"/>
    <w:rsid w:val="011A0B49"/>
    <w:rsid w:val="0129526D"/>
    <w:rsid w:val="014A0623"/>
    <w:rsid w:val="01536583"/>
    <w:rsid w:val="01764F01"/>
    <w:rsid w:val="018107C9"/>
    <w:rsid w:val="01837FEF"/>
    <w:rsid w:val="01854FE9"/>
    <w:rsid w:val="018E207B"/>
    <w:rsid w:val="0190283E"/>
    <w:rsid w:val="019D155B"/>
    <w:rsid w:val="01A428BB"/>
    <w:rsid w:val="01AE307F"/>
    <w:rsid w:val="01B35169"/>
    <w:rsid w:val="01BF0B5D"/>
    <w:rsid w:val="01C00B7B"/>
    <w:rsid w:val="01D46B8D"/>
    <w:rsid w:val="01D866D8"/>
    <w:rsid w:val="01E43630"/>
    <w:rsid w:val="01EE2663"/>
    <w:rsid w:val="01F31C8D"/>
    <w:rsid w:val="01F90434"/>
    <w:rsid w:val="01FB366B"/>
    <w:rsid w:val="01FD3930"/>
    <w:rsid w:val="021B7C87"/>
    <w:rsid w:val="022D4A6E"/>
    <w:rsid w:val="023B0A39"/>
    <w:rsid w:val="023C78A7"/>
    <w:rsid w:val="02444B7E"/>
    <w:rsid w:val="024A5964"/>
    <w:rsid w:val="024B023C"/>
    <w:rsid w:val="024D6B6A"/>
    <w:rsid w:val="024F6C8C"/>
    <w:rsid w:val="02510B5E"/>
    <w:rsid w:val="02566C17"/>
    <w:rsid w:val="02655431"/>
    <w:rsid w:val="027275A1"/>
    <w:rsid w:val="027371D9"/>
    <w:rsid w:val="0276366F"/>
    <w:rsid w:val="027C45A5"/>
    <w:rsid w:val="027F646E"/>
    <w:rsid w:val="028F6D4C"/>
    <w:rsid w:val="02933CBB"/>
    <w:rsid w:val="02951DBD"/>
    <w:rsid w:val="029A69A7"/>
    <w:rsid w:val="029B04E7"/>
    <w:rsid w:val="02A10998"/>
    <w:rsid w:val="02AB0FBC"/>
    <w:rsid w:val="02AE6812"/>
    <w:rsid w:val="02D16C80"/>
    <w:rsid w:val="02DC3F9C"/>
    <w:rsid w:val="03047DDD"/>
    <w:rsid w:val="03073BDC"/>
    <w:rsid w:val="030B0647"/>
    <w:rsid w:val="030B2860"/>
    <w:rsid w:val="030C40C1"/>
    <w:rsid w:val="030D2F0B"/>
    <w:rsid w:val="030F3B4D"/>
    <w:rsid w:val="033C68CE"/>
    <w:rsid w:val="03445E8F"/>
    <w:rsid w:val="03496C64"/>
    <w:rsid w:val="035154D3"/>
    <w:rsid w:val="03527C38"/>
    <w:rsid w:val="0356746F"/>
    <w:rsid w:val="03642E26"/>
    <w:rsid w:val="036E37C2"/>
    <w:rsid w:val="03746F87"/>
    <w:rsid w:val="03780D14"/>
    <w:rsid w:val="037828CA"/>
    <w:rsid w:val="03814F5B"/>
    <w:rsid w:val="038B3141"/>
    <w:rsid w:val="03A77DFA"/>
    <w:rsid w:val="03AA5C06"/>
    <w:rsid w:val="03B339B1"/>
    <w:rsid w:val="03C05350"/>
    <w:rsid w:val="03C1287B"/>
    <w:rsid w:val="03C36B0E"/>
    <w:rsid w:val="03C41731"/>
    <w:rsid w:val="03C528EA"/>
    <w:rsid w:val="03CF67FA"/>
    <w:rsid w:val="03DF1641"/>
    <w:rsid w:val="03E358F3"/>
    <w:rsid w:val="03E641C4"/>
    <w:rsid w:val="03E84DE8"/>
    <w:rsid w:val="04006F66"/>
    <w:rsid w:val="04030035"/>
    <w:rsid w:val="040F0942"/>
    <w:rsid w:val="04251A4C"/>
    <w:rsid w:val="042D2E97"/>
    <w:rsid w:val="04305EA0"/>
    <w:rsid w:val="04310833"/>
    <w:rsid w:val="04343921"/>
    <w:rsid w:val="043865BF"/>
    <w:rsid w:val="043A14AD"/>
    <w:rsid w:val="044C78D8"/>
    <w:rsid w:val="04537B11"/>
    <w:rsid w:val="04684A28"/>
    <w:rsid w:val="046C0EAE"/>
    <w:rsid w:val="04782230"/>
    <w:rsid w:val="0479507E"/>
    <w:rsid w:val="04894975"/>
    <w:rsid w:val="04A65723"/>
    <w:rsid w:val="04B14B03"/>
    <w:rsid w:val="04B15E44"/>
    <w:rsid w:val="04C509AD"/>
    <w:rsid w:val="04D76DDC"/>
    <w:rsid w:val="04DA1A87"/>
    <w:rsid w:val="04DD0A04"/>
    <w:rsid w:val="04DE2DA3"/>
    <w:rsid w:val="04EB6DF8"/>
    <w:rsid w:val="04FF1C94"/>
    <w:rsid w:val="04FF7D5A"/>
    <w:rsid w:val="0502349F"/>
    <w:rsid w:val="050E7487"/>
    <w:rsid w:val="05161D2D"/>
    <w:rsid w:val="0522500E"/>
    <w:rsid w:val="052E568F"/>
    <w:rsid w:val="053973F0"/>
    <w:rsid w:val="053E65E7"/>
    <w:rsid w:val="054E2A6F"/>
    <w:rsid w:val="0555228E"/>
    <w:rsid w:val="056F7FAB"/>
    <w:rsid w:val="057030A6"/>
    <w:rsid w:val="05741F0E"/>
    <w:rsid w:val="057D1D66"/>
    <w:rsid w:val="059D265F"/>
    <w:rsid w:val="05B92EC1"/>
    <w:rsid w:val="05C868B7"/>
    <w:rsid w:val="05E078B3"/>
    <w:rsid w:val="05EE6827"/>
    <w:rsid w:val="0601277E"/>
    <w:rsid w:val="060C5AED"/>
    <w:rsid w:val="06103146"/>
    <w:rsid w:val="06172561"/>
    <w:rsid w:val="061E54DA"/>
    <w:rsid w:val="061E5E22"/>
    <w:rsid w:val="062C26E7"/>
    <w:rsid w:val="06460B91"/>
    <w:rsid w:val="0654187C"/>
    <w:rsid w:val="065475DE"/>
    <w:rsid w:val="06556C03"/>
    <w:rsid w:val="06575D97"/>
    <w:rsid w:val="06637BD9"/>
    <w:rsid w:val="06782F84"/>
    <w:rsid w:val="067C28D6"/>
    <w:rsid w:val="0681696E"/>
    <w:rsid w:val="068E06BC"/>
    <w:rsid w:val="06907E56"/>
    <w:rsid w:val="069201CB"/>
    <w:rsid w:val="06956E2E"/>
    <w:rsid w:val="069F445A"/>
    <w:rsid w:val="06B741D9"/>
    <w:rsid w:val="06C457B6"/>
    <w:rsid w:val="06CD4A70"/>
    <w:rsid w:val="06DF4C13"/>
    <w:rsid w:val="06E7678C"/>
    <w:rsid w:val="06F14C51"/>
    <w:rsid w:val="06F42A88"/>
    <w:rsid w:val="06F801C0"/>
    <w:rsid w:val="06FF4A72"/>
    <w:rsid w:val="070E5EE2"/>
    <w:rsid w:val="07105178"/>
    <w:rsid w:val="0712124C"/>
    <w:rsid w:val="071426A5"/>
    <w:rsid w:val="071614A3"/>
    <w:rsid w:val="071C13A8"/>
    <w:rsid w:val="07330445"/>
    <w:rsid w:val="073D143C"/>
    <w:rsid w:val="0747308D"/>
    <w:rsid w:val="074855FD"/>
    <w:rsid w:val="07627CA0"/>
    <w:rsid w:val="076319C4"/>
    <w:rsid w:val="076925D2"/>
    <w:rsid w:val="077241E3"/>
    <w:rsid w:val="07731BAD"/>
    <w:rsid w:val="07787303"/>
    <w:rsid w:val="078C5933"/>
    <w:rsid w:val="078D336C"/>
    <w:rsid w:val="07971B3F"/>
    <w:rsid w:val="07983294"/>
    <w:rsid w:val="079F1838"/>
    <w:rsid w:val="07A2030D"/>
    <w:rsid w:val="07A5677E"/>
    <w:rsid w:val="07AE63FF"/>
    <w:rsid w:val="07B51934"/>
    <w:rsid w:val="07B9290D"/>
    <w:rsid w:val="07BE52B9"/>
    <w:rsid w:val="07BF7CC6"/>
    <w:rsid w:val="07C55A1A"/>
    <w:rsid w:val="07D57946"/>
    <w:rsid w:val="07E6675C"/>
    <w:rsid w:val="07ED524D"/>
    <w:rsid w:val="080124E3"/>
    <w:rsid w:val="080B341D"/>
    <w:rsid w:val="080C7FA0"/>
    <w:rsid w:val="08193C24"/>
    <w:rsid w:val="082E1CC1"/>
    <w:rsid w:val="08341060"/>
    <w:rsid w:val="085514F1"/>
    <w:rsid w:val="085A5F4A"/>
    <w:rsid w:val="08675174"/>
    <w:rsid w:val="086D2AE3"/>
    <w:rsid w:val="08732D34"/>
    <w:rsid w:val="08787FF0"/>
    <w:rsid w:val="08824DF0"/>
    <w:rsid w:val="0889002B"/>
    <w:rsid w:val="089B79D9"/>
    <w:rsid w:val="08A44DA6"/>
    <w:rsid w:val="08AA245A"/>
    <w:rsid w:val="08BA6E24"/>
    <w:rsid w:val="08C024D5"/>
    <w:rsid w:val="08C562FD"/>
    <w:rsid w:val="08CA27B1"/>
    <w:rsid w:val="08E916DF"/>
    <w:rsid w:val="08F3022B"/>
    <w:rsid w:val="08F473EA"/>
    <w:rsid w:val="08FC0AA5"/>
    <w:rsid w:val="090868CF"/>
    <w:rsid w:val="09294EE0"/>
    <w:rsid w:val="09306537"/>
    <w:rsid w:val="09355076"/>
    <w:rsid w:val="09392119"/>
    <w:rsid w:val="09445E95"/>
    <w:rsid w:val="09543B3B"/>
    <w:rsid w:val="09600FBD"/>
    <w:rsid w:val="0972595C"/>
    <w:rsid w:val="097734F1"/>
    <w:rsid w:val="098143BC"/>
    <w:rsid w:val="098500F1"/>
    <w:rsid w:val="09BD407A"/>
    <w:rsid w:val="09CD7D07"/>
    <w:rsid w:val="09DA0E26"/>
    <w:rsid w:val="09E55691"/>
    <w:rsid w:val="09EF75D1"/>
    <w:rsid w:val="09F67CD5"/>
    <w:rsid w:val="0A054821"/>
    <w:rsid w:val="0A0835C8"/>
    <w:rsid w:val="0A145721"/>
    <w:rsid w:val="0A307C92"/>
    <w:rsid w:val="0A355EAA"/>
    <w:rsid w:val="0A3708FF"/>
    <w:rsid w:val="0A3B01F9"/>
    <w:rsid w:val="0A3F0488"/>
    <w:rsid w:val="0A402A36"/>
    <w:rsid w:val="0A4236A3"/>
    <w:rsid w:val="0A4E7EF5"/>
    <w:rsid w:val="0A646846"/>
    <w:rsid w:val="0A76304F"/>
    <w:rsid w:val="0A8251CA"/>
    <w:rsid w:val="0A8828AB"/>
    <w:rsid w:val="0A927DC1"/>
    <w:rsid w:val="0A9B4F7F"/>
    <w:rsid w:val="0A9C263A"/>
    <w:rsid w:val="0A9E3D3D"/>
    <w:rsid w:val="0AA077E0"/>
    <w:rsid w:val="0AC01F88"/>
    <w:rsid w:val="0AC0212C"/>
    <w:rsid w:val="0AC81C45"/>
    <w:rsid w:val="0AD542C1"/>
    <w:rsid w:val="0ADD5A20"/>
    <w:rsid w:val="0AE10FD9"/>
    <w:rsid w:val="0AF13898"/>
    <w:rsid w:val="0AFB3228"/>
    <w:rsid w:val="0AFC6C07"/>
    <w:rsid w:val="0B0250FD"/>
    <w:rsid w:val="0B0F025C"/>
    <w:rsid w:val="0B1A6333"/>
    <w:rsid w:val="0B2713F4"/>
    <w:rsid w:val="0B3D701F"/>
    <w:rsid w:val="0B3E7DD7"/>
    <w:rsid w:val="0B481192"/>
    <w:rsid w:val="0B494066"/>
    <w:rsid w:val="0B4F7F8D"/>
    <w:rsid w:val="0B561995"/>
    <w:rsid w:val="0B5C2C2A"/>
    <w:rsid w:val="0B665E0A"/>
    <w:rsid w:val="0B847B39"/>
    <w:rsid w:val="0B902D5E"/>
    <w:rsid w:val="0B987E20"/>
    <w:rsid w:val="0B9E71DF"/>
    <w:rsid w:val="0BAC6FB9"/>
    <w:rsid w:val="0BAD5CC5"/>
    <w:rsid w:val="0BAD5EDC"/>
    <w:rsid w:val="0BAF59B9"/>
    <w:rsid w:val="0BB524B8"/>
    <w:rsid w:val="0BB756DF"/>
    <w:rsid w:val="0BC63DB2"/>
    <w:rsid w:val="0BCB1EC4"/>
    <w:rsid w:val="0BCC4043"/>
    <w:rsid w:val="0BCC4B6A"/>
    <w:rsid w:val="0C064507"/>
    <w:rsid w:val="0C1E494F"/>
    <w:rsid w:val="0C3427D0"/>
    <w:rsid w:val="0C43327D"/>
    <w:rsid w:val="0C4426AF"/>
    <w:rsid w:val="0C4577EC"/>
    <w:rsid w:val="0C4F7881"/>
    <w:rsid w:val="0C5C6396"/>
    <w:rsid w:val="0C63431B"/>
    <w:rsid w:val="0C650A20"/>
    <w:rsid w:val="0C690EFA"/>
    <w:rsid w:val="0C6E11B8"/>
    <w:rsid w:val="0C723CD1"/>
    <w:rsid w:val="0C8005ED"/>
    <w:rsid w:val="0C814739"/>
    <w:rsid w:val="0C8601BF"/>
    <w:rsid w:val="0C863429"/>
    <w:rsid w:val="0C8B63A3"/>
    <w:rsid w:val="0CB94808"/>
    <w:rsid w:val="0CC11AEF"/>
    <w:rsid w:val="0CC37BC2"/>
    <w:rsid w:val="0CD87ABE"/>
    <w:rsid w:val="0CE26C42"/>
    <w:rsid w:val="0CE632FF"/>
    <w:rsid w:val="0CE76B48"/>
    <w:rsid w:val="0CEB5DBE"/>
    <w:rsid w:val="0CFB523A"/>
    <w:rsid w:val="0CFC15F0"/>
    <w:rsid w:val="0D1B1E9C"/>
    <w:rsid w:val="0D3226D5"/>
    <w:rsid w:val="0D4B44A1"/>
    <w:rsid w:val="0D6468BA"/>
    <w:rsid w:val="0D6811B4"/>
    <w:rsid w:val="0D6E2620"/>
    <w:rsid w:val="0D704E21"/>
    <w:rsid w:val="0D7F48FE"/>
    <w:rsid w:val="0D883C88"/>
    <w:rsid w:val="0D936E72"/>
    <w:rsid w:val="0D966BF7"/>
    <w:rsid w:val="0DAA3F6B"/>
    <w:rsid w:val="0DB84E5F"/>
    <w:rsid w:val="0DCC3AE8"/>
    <w:rsid w:val="0DD87842"/>
    <w:rsid w:val="0DF202E1"/>
    <w:rsid w:val="0DF53CE3"/>
    <w:rsid w:val="0E0961C5"/>
    <w:rsid w:val="0E147898"/>
    <w:rsid w:val="0E183199"/>
    <w:rsid w:val="0E2F216B"/>
    <w:rsid w:val="0E3352C6"/>
    <w:rsid w:val="0E3A5EE2"/>
    <w:rsid w:val="0E542F3B"/>
    <w:rsid w:val="0E6271DF"/>
    <w:rsid w:val="0E7071B5"/>
    <w:rsid w:val="0E81568A"/>
    <w:rsid w:val="0E942250"/>
    <w:rsid w:val="0E963344"/>
    <w:rsid w:val="0E9E6E00"/>
    <w:rsid w:val="0EA40C1C"/>
    <w:rsid w:val="0EB72E4B"/>
    <w:rsid w:val="0EBA6C07"/>
    <w:rsid w:val="0EDA2BCA"/>
    <w:rsid w:val="0EEC6F1D"/>
    <w:rsid w:val="0F103291"/>
    <w:rsid w:val="0F1D498B"/>
    <w:rsid w:val="0F337178"/>
    <w:rsid w:val="0F3B15FC"/>
    <w:rsid w:val="0F41022A"/>
    <w:rsid w:val="0F44420A"/>
    <w:rsid w:val="0F56743B"/>
    <w:rsid w:val="0F60682C"/>
    <w:rsid w:val="0F6763D9"/>
    <w:rsid w:val="0F6A2766"/>
    <w:rsid w:val="0F715B2B"/>
    <w:rsid w:val="0F764270"/>
    <w:rsid w:val="0F7F273F"/>
    <w:rsid w:val="0F8418ED"/>
    <w:rsid w:val="0F957B47"/>
    <w:rsid w:val="0F98796C"/>
    <w:rsid w:val="0F9F6FA4"/>
    <w:rsid w:val="0FA65D5C"/>
    <w:rsid w:val="0FAD33DA"/>
    <w:rsid w:val="0FBE2A42"/>
    <w:rsid w:val="0FC17CCE"/>
    <w:rsid w:val="0FC424B9"/>
    <w:rsid w:val="0FD70565"/>
    <w:rsid w:val="0FEA050A"/>
    <w:rsid w:val="0FEC680C"/>
    <w:rsid w:val="0FF83B33"/>
    <w:rsid w:val="10007AD6"/>
    <w:rsid w:val="101B1E8A"/>
    <w:rsid w:val="101C4A03"/>
    <w:rsid w:val="101D0C86"/>
    <w:rsid w:val="10325332"/>
    <w:rsid w:val="104A023B"/>
    <w:rsid w:val="10505F3B"/>
    <w:rsid w:val="106D2686"/>
    <w:rsid w:val="107C3E2C"/>
    <w:rsid w:val="107D41AE"/>
    <w:rsid w:val="10887960"/>
    <w:rsid w:val="108C2479"/>
    <w:rsid w:val="109E4593"/>
    <w:rsid w:val="10C715C5"/>
    <w:rsid w:val="10D335EF"/>
    <w:rsid w:val="10E746EA"/>
    <w:rsid w:val="10E83FE0"/>
    <w:rsid w:val="10EC3168"/>
    <w:rsid w:val="10EC5C55"/>
    <w:rsid w:val="10F24E5D"/>
    <w:rsid w:val="10F52718"/>
    <w:rsid w:val="112E2D86"/>
    <w:rsid w:val="114028DC"/>
    <w:rsid w:val="116F1EB0"/>
    <w:rsid w:val="117B1D6A"/>
    <w:rsid w:val="117C2D9D"/>
    <w:rsid w:val="117F159E"/>
    <w:rsid w:val="11821DC9"/>
    <w:rsid w:val="11921373"/>
    <w:rsid w:val="11945405"/>
    <w:rsid w:val="119D7849"/>
    <w:rsid w:val="11A615EE"/>
    <w:rsid w:val="11A658F4"/>
    <w:rsid w:val="11B91A57"/>
    <w:rsid w:val="11C427F5"/>
    <w:rsid w:val="11C67B8F"/>
    <w:rsid w:val="11CA11D0"/>
    <w:rsid w:val="11CE730E"/>
    <w:rsid w:val="11D815C4"/>
    <w:rsid w:val="11D910AD"/>
    <w:rsid w:val="11E55FA1"/>
    <w:rsid w:val="11E57D4F"/>
    <w:rsid w:val="11F92DAB"/>
    <w:rsid w:val="11FC38D5"/>
    <w:rsid w:val="1210682D"/>
    <w:rsid w:val="12162A85"/>
    <w:rsid w:val="123332A6"/>
    <w:rsid w:val="123A05DB"/>
    <w:rsid w:val="124240B9"/>
    <w:rsid w:val="124D0988"/>
    <w:rsid w:val="124D0CC1"/>
    <w:rsid w:val="12680E73"/>
    <w:rsid w:val="126D2629"/>
    <w:rsid w:val="12763466"/>
    <w:rsid w:val="127E5AA6"/>
    <w:rsid w:val="128B2749"/>
    <w:rsid w:val="129019B5"/>
    <w:rsid w:val="129811DB"/>
    <w:rsid w:val="129937EE"/>
    <w:rsid w:val="129E6282"/>
    <w:rsid w:val="12AB7A32"/>
    <w:rsid w:val="12BB6535"/>
    <w:rsid w:val="12C05977"/>
    <w:rsid w:val="12C7312B"/>
    <w:rsid w:val="12D22971"/>
    <w:rsid w:val="12D85654"/>
    <w:rsid w:val="12DF4A87"/>
    <w:rsid w:val="12EE5106"/>
    <w:rsid w:val="12EE67A1"/>
    <w:rsid w:val="1307341C"/>
    <w:rsid w:val="130C40FE"/>
    <w:rsid w:val="130E3629"/>
    <w:rsid w:val="131B39DD"/>
    <w:rsid w:val="13283BA4"/>
    <w:rsid w:val="13332F77"/>
    <w:rsid w:val="13334E1C"/>
    <w:rsid w:val="13346EE4"/>
    <w:rsid w:val="13384952"/>
    <w:rsid w:val="13424DBA"/>
    <w:rsid w:val="134F31A5"/>
    <w:rsid w:val="1355107F"/>
    <w:rsid w:val="135D4D2E"/>
    <w:rsid w:val="1366638D"/>
    <w:rsid w:val="136D76E8"/>
    <w:rsid w:val="137266E0"/>
    <w:rsid w:val="13853516"/>
    <w:rsid w:val="139D3156"/>
    <w:rsid w:val="13AA5FA1"/>
    <w:rsid w:val="13AF2BDE"/>
    <w:rsid w:val="13C20262"/>
    <w:rsid w:val="13D024B3"/>
    <w:rsid w:val="13D115EF"/>
    <w:rsid w:val="13D86A45"/>
    <w:rsid w:val="13DD445E"/>
    <w:rsid w:val="13DE7C83"/>
    <w:rsid w:val="13F0242F"/>
    <w:rsid w:val="13F7751B"/>
    <w:rsid w:val="13FD073F"/>
    <w:rsid w:val="140171D9"/>
    <w:rsid w:val="1405674E"/>
    <w:rsid w:val="140815BB"/>
    <w:rsid w:val="14087FC1"/>
    <w:rsid w:val="14095006"/>
    <w:rsid w:val="141C71BE"/>
    <w:rsid w:val="141E583B"/>
    <w:rsid w:val="1424615D"/>
    <w:rsid w:val="142C143A"/>
    <w:rsid w:val="142E1345"/>
    <w:rsid w:val="14367BDC"/>
    <w:rsid w:val="145103FA"/>
    <w:rsid w:val="145F07C7"/>
    <w:rsid w:val="146B69A8"/>
    <w:rsid w:val="146C5189"/>
    <w:rsid w:val="146F1089"/>
    <w:rsid w:val="14816B50"/>
    <w:rsid w:val="148313F4"/>
    <w:rsid w:val="14934F1A"/>
    <w:rsid w:val="149559C4"/>
    <w:rsid w:val="14AC0C32"/>
    <w:rsid w:val="14C45576"/>
    <w:rsid w:val="14C76D6C"/>
    <w:rsid w:val="14CB0971"/>
    <w:rsid w:val="14CE33C4"/>
    <w:rsid w:val="14DA3DA1"/>
    <w:rsid w:val="14E60B42"/>
    <w:rsid w:val="14E845DC"/>
    <w:rsid w:val="14EA1C4D"/>
    <w:rsid w:val="150222BF"/>
    <w:rsid w:val="15075355"/>
    <w:rsid w:val="150F7C33"/>
    <w:rsid w:val="1515004B"/>
    <w:rsid w:val="151B7C99"/>
    <w:rsid w:val="15207BBA"/>
    <w:rsid w:val="152F4E1B"/>
    <w:rsid w:val="15425F26"/>
    <w:rsid w:val="154D342A"/>
    <w:rsid w:val="1559587F"/>
    <w:rsid w:val="155D577C"/>
    <w:rsid w:val="1574662E"/>
    <w:rsid w:val="15751882"/>
    <w:rsid w:val="1575191B"/>
    <w:rsid w:val="157818C6"/>
    <w:rsid w:val="158D195D"/>
    <w:rsid w:val="159F73BB"/>
    <w:rsid w:val="15B03F28"/>
    <w:rsid w:val="15BD66BF"/>
    <w:rsid w:val="15C526A4"/>
    <w:rsid w:val="15C75134"/>
    <w:rsid w:val="15DC75CF"/>
    <w:rsid w:val="15E30A80"/>
    <w:rsid w:val="15E310C1"/>
    <w:rsid w:val="15FB16C4"/>
    <w:rsid w:val="1608480E"/>
    <w:rsid w:val="161C1C58"/>
    <w:rsid w:val="1626155A"/>
    <w:rsid w:val="16282C4E"/>
    <w:rsid w:val="162E1BBF"/>
    <w:rsid w:val="162F7556"/>
    <w:rsid w:val="16413A3A"/>
    <w:rsid w:val="1644500C"/>
    <w:rsid w:val="16461A95"/>
    <w:rsid w:val="16594F06"/>
    <w:rsid w:val="165A38E6"/>
    <w:rsid w:val="166F5E80"/>
    <w:rsid w:val="16766A92"/>
    <w:rsid w:val="167A52A9"/>
    <w:rsid w:val="167B7B40"/>
    <w:rsid w:val="167C6594"/>
    <w:rsid w:val="16866882"/>
    <w:rsid w:val="16895E32"/>
    <w:rsid w:val="168F69F2"/>
    <w:rsid w:val="169C7FDE"/>
    <w:rsid w:val="16A4319F"/>
    <w:rsid w:val="16AC4DDB"/>
    <w:rsid w:val="16AD733F"/>
    <w:rsid w:val="16AE2FE3"/>
    <w:rsid w:val="16B23908"/>
    <w:rsid w:val="16B4400E"/>
    <w:rsid w:val="16B540F1"/>
    <w:rsid w:val="16C71372"/>
    <w:rsid w:val="16C739DF"/>
    <w:rsid w:val="16C86CDB"/>
    <w:rsid w:val="16D20141"/>
    <w:rsid w:val="16DD3B26"/>
    <w:rsid w:val="16EB6E00"/>
    <w:rsid w:val="16EE7649"/>
    <w:rsid w:val="16F04615"/>
    <w:rsid w:val="16F55F75"/>
    <w:rsid w:val="16FD2447"/>
    <w:rsid w:val="170B631B"/>
    <w:rsid w:val="1712339A"/>
    <w:rsid w:val="171B1C8E"/>
    <w:rsid w:val="171E63FC"/>
    <w:rsid w:val="1722504D"/>
    <w:rsid w:val="1738730F"/>
    <w:rsid w:val="17407E9C"/>
    <w:rsid w:val="17416499"/>
    <w:rsid w:val="17481B81"/>
    <w:rsid w:val="17481E8B"/>
    <w:rsid w:val="174A69B0"/>
    <w:rsid w:val="1750027D"/>
    <w:rsid w:val="175007ED"/>
    <w:rsid w:val="17667C8E"/>
    <w:rsid w:val="176B45C6"/>
    <w:rsid w:val="176C447F"/>
    <w:rsid w:val="17830A97"/>
    <w:rsid w:val="17850F99"/>
    <w:rsid w:val="17875303"/>
    <w:rsid w:val="178815C4"/>
    <w:rsid w:val="1793626E"/>
    <w:rsid w:val="17991452"/>
    <w:rsid w:val="17A875F5"/>
    <w:rsid w:val="17AC60A9"/>
    <w:rsid w:val="17B5256D"/>
    <w:rsid w:val="17B92501"/>
    <w:rsid w:val="17CD2623"/>
    <w:rsid w:val="17E65848"/>
    <w:rsid w:val="17E66DD8"/>
    <w:rsid w:val="17E84839"/>
    <w:rsid w:val="17EE1403"/>
    <w:rsid w:val="17F25234"/>
    <w:rsid w:val="17FD061B"/>
    <w:rsid w:val="17FF6314"/>
    <w:rsid w:val="1800350F"/>
    <w:rsid w:val="18005F41"/>
    <w:rsid w:val="18025414"/>
    <w:rsid w:val="18171305"/>
    <w:rsid w:val="182543BD"/>
    <w:rsid w:val="18334194"/>
    <w:rsid w:val="183E1D37"/>
    <w:rsid w:val="18482A17"/>
    <w:rsid w:val="184D0787"/>
    <w:rsid w:val="184F4D08"/>
    <w:rsid w:val="185D1883"/>
    <w:rsid w:val="185E3AA1"/>
    <w:rsid w:val="18742BD5"/>
    <w:rsid w:val="18812331"/>
    <w:rsid w:val="18816F1C"/>
    <w:rsid w:val="18853F3E"/>
    <w:rsid w:val="18956393"/>
    <w:rsid w:val="18A8582C"/>
    <w:rsid w:val="18B50543"/>
    <w:rsid w:val="18C515FC"/>
    <w:rsid w:val="18CA40C3"/>
    <w:rsid w:val="18CD7A02"/>
    <w:rsid w:val="18E21EFF"/>
    <w:rsid w:val="19001FFC"/>
    <w:rsid w:val="190E2B4A"/>
    <w:rsid w:val="1917174A"/>
    <w:rsid w:val="19256D7A"/>
    <w:rsid w:val="192C403E"/>
    <w:rsid w:val="193275C2"/>
    <w:rsid w:val="194D2005"/>
    <w:rsid w:val="194D3980"/>
    <w:rsid w:val="19655A52"/>
    <w:rsid w:val="19663168"/>
    <w:rsid w:val="197724BD"/>
    <w:rsid w:val="19786B0A"/>
    <w:rsid w:val="198A41A1"/>
    <w:rsid w:val="199A2059"/>
    <w:rsid w:val="199B4699"/>
    <w:rsid w:val="19AD50A8"/>
    <w:rsid w:val="19B46E10"/>
    <w:rsid w:val="19C456C1"/>
    <w:rsid w:val="19C96BAE"/>
    <w:rsid w:val="19DB6A7E"/>
    <w:rsid w:val="19DF018D"/>
    <w:rsid w:val="19F061A1"/>
    <w:rsid w:val="1A054259"/>
    <w:rsid w:val="1A081816"/>
    <w:rsid w:val="1A0C5680"/>
    <w:rsid w:val="1A165171"/>
    <w:rsid w:val="1A2F1830"/>
    <w:rsid w:val="1A4858FF"/>
    <w:rsid w:val="1A4C698A"/>
    <w:rsid w:val="1A5D5219"/>
    <w:rsid w:val="1A5E4B5A"/>
    <w:rsid w:val="1A605995"/>
    <w:rsid w:val="1A672B1C"/>
    <w:rsid w:val="1A735226"/>
    <w:rsid w:val="1A8301C0"/>
    <w:rsid w:val="1A872248"/>
    <w:rsid w:val="1A923A68"/>
    <w:rsid w:val="1A9B2279"/>
    <w:rsid w:val="1A9E6232"/>
    <w:rsid w:val="1AA57BA7"/>
    <w:rsid w:val="1AA74D3D"/>
    <w:rsid w:val="1AB34DB4"/>
    <w:rsid w:val="1AB613FD"/>
    <w:rsid w:val="1AB91DEF"/>
    <w:rsid w:val="1ACF5EB8"/>
    <w:rsid w:val="1AD26086"/>
    <w:rsid w:val="1AD827ED"/>
    <w:rsid w:val="1ADC75C9"/>
    <w:rsid w:val="1ADD5ACE"/>
    <w:rsid w:val="1ADD7AC1"/>
    <w:rsid w:val="1AE013F8"/>
    <w:rsid w:val="1AE8570C"/>
    <w:rsid w:val="1AFB06A3"/>
    <w:rsid w:val="1B0F19AE"/>
    <w:rsid w:val="1B2160BB"/>
    <w:rsid w:val="1B3637AD"/>
    <w:rsid w:val="1B3E0DB5"/>
    <w:rsid w:val="1B454C94"/>
    <w:rsid w:val="1B496377"/>
    <w:rsid w:val="1B506283"/>
    <w:rsid w:val="1B6C0DF0"/>
    <w:rsid w:val="1B7034E2"/>
    <w:rsid w:val="1B7F6005"/>
    <w:rsid w:val="1B9A1502"/>
    <w:rsid w:val="1B9C269A"/>
    <w:rsid w:val="1B9E64C5"/>
    <w:rsid w:val="1B9E6D4C"/>
    <w:rsid w:val="1BBD43BA"/>
    <w:rsid w:val="1BC01115"/>
    <w:rsid w:val="1BC44015"/>
    <w:rsid w:val="1BCA6284"/>
    <w:rsid w:val="1BE94688"/>
    <w:rsid w:val="1BFE5FF9"/>
    <w:rsid w:val="1C013494"/>
    <w:rsid w:val="1C053414"/>
    <w:rsid w:val="1C132CB9"/>
    <w:rsid w:val="1C1642A1"/>
    <w:rsid w:val="1C273D33"/>
    <w:rsid w:val="1C4032AB"/>
    <w:rsid w:val="1C4672ED"/>
    <w:rsid w:val="1C467AB6"/>
    <w:rsid w:val="1C6277A9"/>
    <w:rsid w:val="1C687AA0"/>
    <w:rsid w:val="1C762353"/>
    <w:rsid w:val="1C7B213D"/>
    <w:rsid w:val="1C7F54CE"/>
    <w:rsid w:val="1C7F743F"/>
    <w:rsid w:val="1C8C4AA9"/>
    <w:rsid w:val="1C8C604B"/>
    <w:rsid w:val="1C92160B"/>
    <w:rsid w:val="1C973EEF"/>
    <w:rsid w:val="1C9E044B"/>
    <w:rsid w:val="1CA03243"/>
    <w:rsid w:val="1CAF5DB2"/>
    <w:rsid w:val="1CB00002"/>
    <w:rsid w:val="1CB40DF1"/>
    <w:rsid w:val="1CCC26CA"/>
    <w:rsid w:val="1CD2156B"/>
    <w:rsid w:val="1CD41743"/>
    <w:rsid w:val="1CD44D3D"/>
    <w:rsid w:val="1CD51DA1"/>
    <w:rsid w:val="1CE45EF5"/>
    <w:rsid w:val="1CE615C9"/>
    <w:rsid w:val="1D037029"/>
    <w:rsid w:val="1D051DAC"/>
    <w:rsid w:val="1D1D7103"/>
    <w:rsid w:val="1D3305FF"/>
    <w:rsid w:val="1D395282"/>
    <w:rsid w:val="1D4251BA"/>
    <w:rsid w:val="1D551881"/>
    <w:rsid w:val="1D5959E7"/>
    <w:rsid w:val="1D5F5386"/>
    <w:rsid w:val="1D7072CE"/>
    <w:rsid w:val="1D794A16"/>
    <w:rsid w:val="1D9E30A9"/>
    <w:rsid w:val="1DA142D7"/>
    <w:rsid w:val="1DAB1006"/>
    <w:rsid w:val="1DB33C11"/>
    <w:rsid w:val="1DC65562"/>
    <w:rsid w:val="1DE94164"/>
    <w:rsid w:val="1DEE1B11"/>
    <w:rsid w:val="1E164B52"/>
    <w:rsid w:val="1E234B9F"/>
    <w:rsid w:val="1E273844"/>
    <w:rsid w:val="1E2F243E"/>
    <w:rsid w:val="1E377E23"/>
    <w:rsid w:val="1E3B4F6B"/>
    <w:rsid w:val="1E417896"/>
    <w:rsid w:val="1E455D19"/>
    <w:rsid w:val="1E595CAF"/>
    <w:rsid w:val="1E5B733A"/>
    <w:rsid w:val="1E5C31E8"/>
    <w:rsid w:val="1E6607F9"/>
    <w:rsid w:val="1E691070"/>
    <w:rsid w:val="1E7E6BFD"/>
    <w:rsid w:val="1E805396"/>
    <w:rsid w:val="1E884F62"/>
    <w:rsid w:val="1E9D6342"/>
    <w:rsid w:val="1E9D6D15"/>
    <w:rsid w:val="1EA77730"/>
    <w:rsid w:val="1EAF5D76"/>
    <w:rsid w:val="1EBD1EAD"/>
    <w:rsid w:val="1EC36E9D"/>
    <w:rsid w:val="1ECA4D4D"/>
    <w:rsid w:val="1EE25FDD"/>
    <w:rsid w:val="1EF5103F"/>
    <w:rsid w:val="1EFF621F"/>
    <w:rsid w:val="1F090F9B"/>
    <w:rsid w:val="1F0E5D6B"/>
    <w:rsid w:val="1F1921D7"/>
    <w:rsid w:val="1F3E662A"/>
    <w:rsid w:val="1F4F2219"/>
    <w:rsid w:val="1F614D01"/>
    <w:rsid w:val="1F721405"/>
    <w:rsid w:val="1F935819"/>
    <w:rsid w:val="1FA076DC"/>
    <w:rsid w:val="1FA6556D"/>
    <w:rsid w:val="1FAF2571"/>
    <w:rsid w:val="1FC55EDA"/>
    <w:rsid w:val="1FCE593C"/>
    <w:rsid w:val="1FD175A8"/>
    <w:rsid w:val="1FD81D98"/>
    <w:rsid w:val="1FE312AC"/>
    <w:rsid w:val="1FEC5915"/>
    <w:rsid w:val="1FED32EF"/>
    <w:rsid w:val="201E6D7C"/>
    <w:rsid w:val="203D340C"/>
    <w:rsid w:val="203F0A07"/>
    <w:rsid w:val="20446081"/>
    <w:rsid w:val="204852AD"/>
    <w:rsid w:val="204E6676"/>
    <w:rsid w:val="205A5AA0"/>
    <w:rsid w:val="20677607"/>
    <w:rsid w:val="20773A28"/>
    <w:rsid w:val="208574F4"/>
    <w:rsid w:val="208C4449"/>
    <w:rsid w:val="208F6BAF"/>
    <w:rsid w:val="20966D8D"/>
    <w:rsid w:val="20A462BA"/>
    <w:rsid w:val="20BF2AAC"/>
    <w:rsid w:val="20C245BE"/>
    <w:rsid w:val="20C6317E"/>
    <w:rsid w:val="20C849C7"/>
    <w:rsid w:val="20C96A07"/>
    <w:rsid w:val="20CA4663"/>
    <w:rsid w:val="20D51E1A"/>
    <w:rsid w:val="20DF66D2"/>
    <w:rsid w:val="20EC3F2E"/>
    <w:rsid w:val="20EC7C3E"/>
    <w:rsid w:val="210548E9"/>
    <w:rsid w:val="21124D15"/>
    <w:rsid w:val="213533EC"/>
    <w:rsid w:val="213E7119"/>
    <w:rsid w:val="214369E8"/>
    <w:rsid w:val="214D1729"/>
    <w:rsid w:val="21530058"/>
    <w:rsid w:val="216A2141"/>
    <w:rsid w:val="21810744"/>
    <w:rsid w:val="218D6EF5"/>
    <w:rsid w:val="2195668B"/>
    <w:rsid w:val="219F5DD6"/>
    <w:rsid w:val="219F69EC"/>
    <w:rsid w:val="21A130EA"/>
    <w:rsid w:val="21C267BF"/>
    <w:rsid w:val="21CC442B"/>
    <w:rsid w:val="21CD6BCD"/>
    <w:rsid w:val="21CE6067"/>
    <w:rsid w:val="21CF439A"/>
    <w:rsid w:val="21F00127"/>
    <w:rsid w:val="221D2FA3"/>
    <w:rsid w:val="2226635F"/>
    <w:rsid w:val="222D4F0B"/>
    <w:rsid w:val="223D7545"/>
    <w:rsid w:val="22411D14"/>
    <w:rsid w:val="22423BE1"/>
    <w:rsid w:val="22454449"/>
    <w:rsid w:val="22500810"/>
    <w:rsid w:val="22544814"/>
    <w:rsid w:val="226210EA"/>
    <w:rsid w:val="226347BD"/>
    <w:rsid w:val="22682935"/>
    <w:rsid w:val="227E1569"/>
    <w:rsid w:val="228A4698"/>
    <w:rsid w:val="22925971"/>
    <w:rsid w:val="22945167"/>
    <w:rsid w:val="22A55CD5"/>
    <w:rsid w:val="22C74EE2"/>
    <w:rsid w:val="22CB6237"/>
    <w:rsid w:val="22CD14B5"/>
    <w:rsid w:val="22D9694E"/>
    <w:rsid w:val="22E02C6E"/>
    <w:rsid w:val="22E04FF4"/>
    <w:rsid w:val="22E105B9"/>
    <w:rsid w:val="22E1121B"/>
    <w:rsid w:val="22EA4C70"/>
    <w:rsid w:val="22F75251"/>
    <w:rsid w:val="22F86F75"/>
    <w:rsid w:val="22FB4D32"/>
    <w:rsid w:val="23060BC9"/>
    <w:rsid w:val="23131055"/>
    <w:rsid w:val="233C6F76"/>
    <w:rsid w:val="234130C7"/>
    <w:rsid w:val="234449F5"/>
    <w:rsid w:val="23460DA0"/>
    <w:rsid w:val="23536618"/>
    <w:rsid w:val="236F277C"/>
    <w:rsid w:val="23816932"/>
    <w:rsid w:val="238E2016"/>
    <w:rsid w:val="239C062C"/>
    <w:rsid w:val="23A9484E"/>
    <w:rsid w:val="23B32F98"/>
    <w:rsid w:val="23B84268"/>
    <w:rsid w:val="23D17D7B"/>
    <w:rsid w:val="23D36D91"/>
    <w:rsid w:val="23F70BA5"/>
    <w:rsid w:val="23F93D0D"/>
    <w:rsid w:val="2405417E"/>
    <w:rsid w:val="241B5C62"/>
    <w:rsid w:val="24280875"/>
    <w:rsid w:val="24377DB7"/>
    <w:rsid w:val="24427A08"/>
    <w:rsid w:val="2458381E"/>
    <w:rsid w:val="245872F9"/>
    <w:rsid w:val="245943D9"/>
    <w:rsid w:val="245E6B64"/>
    <w:rsid w:val="2463385E"/>
    <w:rsid w:val="247C27F7"/>
    <w:rsid w:val="248B0DC8"/>
    <w:rsid w:val="24967323"/>
    <w:rsid w:val="249D5FC8"/>
    <w:rsid w:val="24A1538E"/>
    <w:rsid w:val="24B9450F"/>
    <w:rsid w:val="24C83F94"/>
    <w:rsid w:val="24F60CDA"/>
    <w:rsid w:val="24FE42EB"/>
    <w:rsid w:val="24FE7E17"/>
    <w:rsid w:val="250D450C"/>
    <w:rsid w:val="25134332"/>
    <w:rsid w:val="25141A5B"/>
    <w:rsid w:val="2521546A"/>
    <w:rsid w:val="252242ED"/>
    <w:rsid w:val="252A2BA6"/>
    <w:rsid w:val="252B49E0"/>
    <w:rsid w:val="253F6469"/>
    <w:rsid w:val="254A35DD"/>
    <w:rsid w:val="25657E8F"/>
    <w:rsid w:val="25734B61"/>
    <w:rsid w:val="258F6BC4"/>
    <w:rsid w:val="25975923"/>
    <w:rsid w:val="259A3D0A"/>
    <w:rsid w:val="25A76B90"/>
    <w:rsid w:val="25A95F3E"/>
    <w:rsid w:val="25B4699E"/>
    <w:rsid w:val="25B7161F"/>
    <w:rsid w:val="25B75A0F"/>
    <w:rsid w:val="25BF6041"/>
    <w:rsid w:val="25C35718"/>
    <w:rsid w:val="25C478B3"/>
    <w:rsid w:val="25CF0252"/>
    <w:rsid w:val="25D0248E"/>
    <w:rsid w:val="25D61C5C"/>
    <w:rsid w:val="25EE28A7"/>
    <w:rsid w:val="25F81D70"/>
    <w:rsid w:val="25FB5636"/>
    <w:rsid w:val="25FE58A9"/>
    <w:rsid w:val="26070462"/>
    <w:rsid w:val="260D2C45"/>
    <w:rsid w:val="26395C92"/>
    <w:rsid w:val="26465DA0"/>
    <w:rsid w:val="26497858"/>
    <w:rsid w:val="265A5249"/>
    <w:rsid w:val="265A6C18"/>
    <w:rsid w:val="266237C3"/>
    <w:rsid w:val="266749F2"/>
    <w:rsid w:val="267550B9"/>
    <w:rsid w:val="269C0A66"/>
    <w:rsid w:val="26B06894"/>
    <w:rsid w:val="26BC4981"/>
    <w:rsid w:val="26C472EC"/>
    <w:rsid w:val="26CB2240"/>
    <w:rsid w:val="26E11BA3"/>
    <w:rsid w:val="26EC491A"/>
    <w:rsid w:val="26ED73E1"/>
    <w:rsid w:val="26F017FB"/>
    <w:rsid w:val="26F503CD"/>
    <w:rsid w:val="26F9709F"/>
    <w:rsid w:val="27036506"/>
    <w:rsid w:val="27047832"/>
    <w:rsid w:val="2706037D"/>
    <w:rsid w:val="270B14D3"/>
    <w:rsid w:val="270D152E"/>
    <w:rsid w:val="27204B5D"/>
    <w:rsid w:val="272F31A0"/>
    <w:rsid w:val="27310CAC"/>
    <w:rsid w:val="27342901"/>
    <w:rsid w:val="273D2762"/>
    <w:rsid w:val="273F3CDD"/>
    <w:rsid w:val="27432013"/>
    <w:rsid w:val="27470B72"/>
    <w:rsid w:val="27525E32"/>
    <w:rsid w:val="275E7380"/>
    <w:rsid w:val="27604751"/>
    <w:rsid w:val="277419CB"/>
    <w:rsid w:val="2778582E"/>
    <w:rsid w:val="27806765"/>
    <w:rsid w:val="27832596"/>
    <w:rsid w:val="278C1620"/>
    <w:rsid w:val="279B1E53"/>
    <w:rsid w:val="27AA3521"/>
    <w:rsid w:val="27AB7429"/>
    <w:rsid w:val="27C57B2B"/>
    <w:rsid w:val="27C8029E"/>
    <w:rsid w:val="27CC78AC"/>
    <w:rsid w:val="27D72FE7"/>
    <w:rsid w:val="27D86029"/>
    <w:rsid w:val="27DC10DD"/>
    <w:rsid w:val="27DD45ED"/>
    <w:rsid w:val="27E3651B"/>
    <w:rsid w:val="27E864CC"/>
    <w:rsid w:val="27EC25E3"/>
    <w:rsid w:val="27ED0939"/>
    <w:rsid w:val="27F1498B"/>
    <w:rsid w:val="27FF3E3E"/>
    <w:rsid w:val="28027A71"/>
    <w:rsid w:val="281F2BD3"/>
    <w:rsid w:val="281F4F67"/>
    <w:rsid w:val="283744B4"/>
    <w:rsid w:val="2843297C"/>
    <w:rsid w:val="28485D62"/>
    <w:rsid w:val="285560D7"/>
    <w:rsid w:val="286E74F1"/>
    <w:rsid w:val="28760CA0"/>
    <w:rsid w:val="28796ED0"/>
    <w:rsid w:val="287B218C"/>
    <w:rsid w:val="288A05DD"/>
    <w:rsid w:val="28937D89"/>
    <w:rsid w:val="289B0550"/>
    <w:rsid w:val="28BE71CB"/>
    <w:rsid w:val="28C96C14"/>
    <w:rsid w:val="28D04F68"/>
    <w:rsid w:val="28E138E3"/>
    <w:rsid w:val="28E74216"/>
    <w:rsid w:val="28E87EE4"/>
    <w:rsid w:val="2903396A"/>
    <w:rsid w:val="29124309"/>
    <w:rsid w:val="2921752E"/>
    <w:rsid w:val="29281B50"/>
    <w:rsid w:val="294E766A"/>
    <w:rsid w:val="296B203C"/>
    <w:rsid w:val="297161D3"/>
    <w:rsid w:val="2978319A"/>
    <w:rsid w:val="29886D49"/>
    <w:rsid w:val="29897A2F"/>
    <w:rsid w:val="29A02DFF"/>
    <w:rsid w:val="29A3014B"/>
    <w:rsid w:val="29A74CBD"/>
    <w:rsid w:val="29A80BF5"/>
    <w:rsid w:val="29B01C34"/>
    <w:rsid w:val="29B16357"/>
    <w:rsid w:val="29BA0D88"/>
    <w:rsid w:val="29BB3E72"/>
    <w:rsid w:val="29CD6B73"/>
    <w:rsid w:val="29CF32B2"/>
    <w:rsid w:val="29DE15A2"/>
    <w:rsid w:val="29EC475A"/>
    <w:rsid w:val="29EF3680"/>
    <w:rsid w:val="29EF424E"/>
    <w:rsid w:val="29FA7F26"/>
    <w:rsid w:val="2A166823"/>
    <w:rsid w:val="2A35650F"/>
    <w:rsid w:val="2A405845"/>
    <w:rsid w:val="2A45641B"/>
    <w:rsid w:val="2A4D593F"/>
    <w:rsid w:val="2A5C6B8D"/>
    <w:rsid w:val="2A6E31F8"/>
    <w:rsid w:val="2A836D08"/>
    <w:rsid w:val="2A87174E"/>
    <w:rsid w:val="2A8A2F9C"/>
    <w:rsid w:val="2AAC5A06"/>
    <w:rsid w:val="2ABB3D6F"/>
    <w:rsid w:val="2AC70B30"/>
    <w:rsid w:val="2ACC2AAF"/>
    <w:rsid w:val="2AD74744"/>
    <w:rsid w:val="2AD91AC2"/>
    <w:rsid w:val="2AE57C95"/>
    <w:rsid w:val="2AF35C8B"/>
    <w:rsid w:val="2B0C0EEE"/>
    <w:rsid w:val="2B132265"/>
    <w:rsid w:val="2B214776"/>
    <w:rsid w:val="2B2843BE"/>
    <w:rsid w:val="2B313FC1"/>
    <w:rsid w:val="2B347C14"/>
    <w:rsid w:val="2B39348E"/>
    <w:rsid w:val="2B437285"/>
    <w:rsid w:val="2B494377"/>
    <w:rsid w:val="2B4D695C"/>
    <w:rsid w:val="2B514803"/>
    <w:rsid w:val="2B546AEA"/>
    <w:rsid w:val="2B637D4B"/>
    <w:rsid w:val="2B674B1E"/>
    <w:rsid w:val="2B6B1684"/>
    <w:rsid w:val="2B7B70BF"/>
    <w:rsid w:val="2B7E23C3"/>
    <w:rsid w:val="2B853AF3"/>
    <w:rsid w:val="2B8B422C"/>
    <w:rsid w:val="2BA07D38"/>
    <w:rsid w:val="2BC40957"/>
    <w:rsid w:val="2BCB5DAA"/>
    <w:rsid w:val="2BD65380"/>
    <w:rsid w:val="2BE725D0"/>
    <w:rsid w:val="2BE838DD"/>
    <w:rsid w:val="2BF369B9"/>
    <w:rsid w:val="2BFC0A4A"/>
    <w:rsid w:val="2C094904"/>
    <w:rsid w:val="2C0E55A1"/>
    <w:rsid w:val="2C1C1B17"/>
    <w:rsid w:val="2C3A7BF6"/>
    <w:rsid w:val="2C425BCE"/>
    <w:rsid w:val="2C44676A"/>
    <w:rsid w:val="2C485295"/>
    <w:rsid w:val="2C495C38"/>
    <w:rsid w:val="2C4A080C"/>
    <w:rsid w:val="2C54533B"/>
    <w:rsid w:val="2C591378"/>
    <w:rsid w:val="2C677A31"/>
    <w:rsid w:val="2C797A76"/>
    <w:rsid w:val="2C8F4862"/>
    <w:rsid w:val="2C9E5AC8"/>
    <w:rsid w:val="2CA2721B"/>
    <w:rsid w:val="2CAC6D87"/>
    <w:rsid w:val="2CB600FC"/>
    <w:rsid w:val="2CE8526F"/>
    <w:rsid w:val="2D026315"/>
    <w:rsid w:val="2D03083C"/>
    <w:rsid w:val="2D0764BD"/>
    <w:rsid w:val="2D0B3169"/>
    <w:rsid w:val="2D0D4219"/>
    <w:rsid w:val="2D274320"/>
    <w:rsid w:val="2D2D2DE2"/>
    <w:rsid w:val="2D321869"/>
    <w:rsid w:val="2D324CCC"/>
    <w:rsid w:val="2D334274"/>
    <w:rsid w:val="2D340E86"/>
    <w:rsid w:val="2D395427"/>
    <w:rsid w:val="2D3C2966"/>
    <w:rsid w:val="2D3D0E02"/>
    <w:rsid w:val="2D5436FA"/>
    <w:rsid w:val="2D62469E"/>
    <w:rsid w:val="2D690FFD"/>
    <w:rsid w:val="2D6B40A9"/>
    <w:rsid w:val="2D6C155B"/>
    <w:rsid w:val="2D707235"/>
    <w:rsid w:val="2D8A3FA2"/>
    <w:rsid w:val="2D921BED"/>
    <w:rsid w:val="2D94006F"/>
    <w:rsid w:val="2D9767DC"/>
    <w:rsid w:val="2D980DDC"/>
    <w:rsid w:val="2D987372"/>
    <w:rsid w:val="2D9B18FB"/>
    <w:rsid w:val="2DC66A91"/>
    <w:rsid w:val="2DC92AA1"/>
    <w:rsid w:val="2DCE5F69"/>
    <w:rsid w:val="2DDD4F0A"/>
    <w:rsid w:val="2E34792A"/>
    <w:rsid w:val="2E437E73"/>
    <w:rsid w:val="2E5034DC"/>
    <w:rsid w:val="2E572AB9"/>
    <w:rsid w:val="2E7258DC"/>
    <w:rsid w:val="2E79458E"/>
    <w:rsid w:val="2E797A78"/>
    <w:rsid w:val="2E7C6A94"/>
    <w:rsid w:val="2E8321A5"/>
    <w:rsid w:val="2E8D14A8"/>
    <w:rsid w:val="2E9B7377"/>
    <w:rsid w:val="2E9F6D95"/>
    <w:rsid w:val="2EAE350B"/>
    <w:rsid w:val="2EB20A6C"/>
    <w:rsid w:val="2EBC2287"/>
    <w:rsid w:val="2EBF350E"/>
    <w:rsid w:val="2EC255A6"/>
    <w:rsid w:val="2ECA3116"/>
    <w:rsid w:val="2ED53442"/>
    <w:rsid w:val="2EDD7896"/>
    <w:rsid w:val="2EEA6E65"/>
    <w:rsid w:val="2EF33C7C"/>
    <w:rsid w:val="2EF66AA8"/>
    <w:rsid w:val="2F00052B"/>
    <w:rsid w:val="2F0367CD"/>
    <w:rsid w:val="2F0B683E"/>
    <w:rsid w:val="2F1251F2"/>
    <w:rsid w:val="2F2D445E"/>
    <w:rsid w:val="2F4F6FBB"/>
    <w:rsid w:val="2F664E2B"/>
    <w:rsid w:val="2F6C7BE3"/>
    <w:rsid w:val="2F715580"/>
    <w:rsid w:val="2F783485"/>
    <w:rsid w:val="2F7F5C0B"/>
    <w:rsid w:val="2FA6492D"/>
    <w:rsid w:val="2FC86676"/>
    <w:rsid w:val="2FD150ED"/>
    <w:rsid w:val="2FD17A1B"/>
    <w:rsid w:val="2FD71CA4"/>
    <w:rsid w:val="2FDC4A8D"/>
    <w:rsid w:val="2FDE43D5"/>
    <w:rsid w:val="2FF93066"/>
    <w:rsid w:val="301A71CE"/>
    <w:rsid w:val="301C3E88"/>
    <w:rsid w:val="301E049B"/>
    <w:rsid w:val="302A4BE6"/>
    <w:rsid w:val="303C7735"/>
    <w:rsid w:val="304478EC"/>
    <w:rsid w:val="30515C8E"/>
    <w:rsid w:val="306C64E5"/>
    <w:rsid w:val="30926F91"/>
    <w:rsid w:val="30962F3E"/>
    <w:rsid w:val="30AA2585"/>
    <w:rsid w:val="30B03DC4"/>
    <w:rsid w:val="30C16A19"/>
    <w:rsid w:val="30CB5800"/>
    <w:rsid w:val="30D32236"/>
    <w:rsid w:val="30FA7530"/>
    <w:rsid w:val="30FF2795"/>
    <w:rsid w:val="310375CD"/>
    <w:rsid w:val="310B0487"/>
    <w:rsid w:val="310E6387"/>
    <w:rsid w:val="311611B3"/>
    <w:rsid w:val="313C313D"/>
    <w:rsid w:val="313F6DC6"/>
    <w:rsid w:val="314E236F"/>
    <w:rsid w:val="315E0B07"/>
    <w:rsid w:val="316065B7"/>
    <w:rsid w:val="31621F46"/>
    <w:rsid w:val="316E7CA0"/>
    <w:rsid w:val="317206BF"/>
    <w:rsid w:val="317578BA"/>
    <w:rsid w:val="317932EA"/>
    <w:rsid w:val="317A1425"/>
    <w:rsid w:val="317E5000"/>
    <w:rsid w:val="31875BB4"/>
    <w:rsid w:val="31996F59"/>
    <w:rsid w:val="31B718F2"/>
    <w:rsid w:val="31D20051"/>
    <w:rsid w:val="31EF7EE8"/>
    <w:rsid w:val="31FF1FAB"/>
    <w:rsid w:val="3201404F"/>
    <w:rsid w:val="320901F5"/>
    <w:rsid w:val="320B7CCB"/>
    <w:rsid w:val="32105DE8"/>
    <w:rsid w:val="3235187E"/>
    <w:rsid w:val="3237186B"/>
    <w:rsid w:val="323B6798"/>
    <w:rsid w:val="32537B57"/>
    <w:rsid w:val="325779E7"/>
    <w:rsid w:val="325B1D9C"/>
    <w:rsid w:val="325F618E"/>
    <w:rsid w:val="32757E99"/>
    <w:rsid w:val="327D43E5"/>
    <w:rsid w:val="328F5534"/>
    <w:rsid w:val="329A6ACE"/>
    <w:rsid w:val="32A145CA"/>
    <w:rsid w:val="32A230DB"/>
    <w:rsid w:val="32CE7F7A"/>
    <w:rsid w:val="32DF351E"/>
    <w:rsid w:val="32EE5E41"/>
    <w:rsid w:val="32F40F87"/>
    <w:rsid w:val="32F549ED"/>
    <w:rsid w:val="32FD7C76"/>
    <w:rsid w:val="330C22FC"/>
    <w:rsid w:val="33277E81"/>
    <w:rsid w:val="33404DED"/>
    <w:rsid w:val="33540E5D"/>
    <w:rsid w:val="335A0521"/>
    <w:rsid w:val="335E7B11"/>
    <w:rsid w:val="336032E8"/>
    <w:rsid w:val="3364318B"/>
    <w:rsid w:val="33691888"/>
    <w:rsid w:val="336A499A"/>
    <w:rsid w:val="33714830"/>
    <w:rsid w:val="33737F51"/>
    <w:rsid w:val="337964FF"/>
    <w:rsid w:val="337D34FB"/>
    <w:rsid w:val="337E2DAF"/>
    <w:rsid w:val="33A47053"/>
    <w:rsid w:val="33BF4199"/>
    <w:rsid w:val="33CD6498"/>
    <w:rsid w:val="33D7554F"/>
    <w:rsid w:val="33FE62E7"/>
    <w:rsid w:val="34080399"/>
    <w:rsid w:val="340D25F6"/>
    <w:rsid w:val="3429226D"/>
    <w:rsid w:val="342B76C7"/>
    <w:rsid w:val="34341A95"/>
    <w:rsid w:val="343A1527"/>
    <w:rsid w:val="34447898"/>
    <w:rsid w:val="344E62FA"/>
    <w:rsid w:val="3472234D"/>
    <w:rsid w:val="347D500F"/>
    <w:rsid w:val="34830157"/>
    <w:rsid w:val="34872D27"/>
    <w:rsid w:val="348E58C4"/>
    <w:rsid w:val="349164BD"/>
    <w:rsid w:val="3499657C"/>
    <w:rsid w:val="34BD02AE"/>
    <w:rsid w:val="34DA26A8"/>
    <w:rsid w:val="34DF00B4"/>
    <w:rsid w:val="34E56BEF"/>
    <w:rsid w:val="34E960F1"/>
    <w:rsid w:val="34F34951"/>
    <w:rsid w:val="350B42D5"/>
    <w:rsid w:val="350F6258"/>
    <w:rsid w:val="351A603C"/>
    <w:rsid w:val="352821F6"/>
    <w:rsid w:val="3533698A"/>
    <w:rsid w:val="35387F19"/>
    <w:rsid w:val="3539550B"/>
    <w:rsid w:val="35533061"/>
    <w:rsid w:val="356678B4"/>
    <w:rsid w:val="3573649F"/>
    <w:rsid w:val="357E4B0A"/>
    <w:rsid w:val="35866D7F"/>
    <w:rsid w:val="358F6BDF"/>
    <w:rsid w:val="35C06D50"/>
    <w:rsid w:val="35CA3D9E"/>
    <w:rsid w:val="35CD6F14"/>
    <w:rsid w:val="35D24294"/>
    <w:rsid w:val="35D71152"/>
    <w:rsid w:val="35D9208B"/>
    <w:rsid w:val="35ED4C4F"/>
    <w:rsid w:val="35F13CA9"/>
    <w:rsid w:val="35FF3FC2"/>
    <w:rsid w:val="35FF6F3C"/>
    <w:rsid w:val="36075F27"/>
    <w:rsid w:val="36121506"/>
    <w:rsid w:val="361D621A"/>
    <w:rsid w:val="361D7A43"/>
    <w:rsid w:val="361F3323"/>
    <w:rsid w:val="36402EFA"/>
    <w:rsid w:val="36496A51"/>
    <w:rsid w:val="365623F6"/>
    <w:rsid w:val="368230C6"/>
    <w:rsid w:val="36843A03"/>
    <w:rsid w:val="368E7248"/>
    <w:rsid w:val="368F7E4F"/>
    <w:rsid w:val="36985297"/>
    <w:rsid w:val="369F633B"/>
    <w:rsid w:val="36A30FDB"/>
    <w:rsid w:val="36A7007C"/>
    <w:rsid w:val="36B24AE8"/>
    <w:rsid w:val="36BD0DC4"/>
    <w:rsid w:val="36D51D00"/>
    <w:rsid w:val="36D66B5E"/>
    <w:rsid w:val="36D94FAB"/>
    <w:rsid w:val="36E93760"/>
    <w:rsid w:val="36F9022B"/>
    <w:rsid w:val="36FB4305"/>
    <w:rsid w:val="3708597F"/>
    <w:rsid w:val="3709624C"/>
    <w:rsid w:val="37096815"/>
    <w:rsid w:val="370F7060"/>
    <w:rsid w:val="37134801"/>
    <w:rsid w:val="37173233"/>
    <w:rsid w:val="371C344E"/>
    <w:rsid w:val="37226558"/>
    <w:rsid w:val="3734159D"/>
    <w:rsid w:val="37382526"/>
    <w:rsid w:val="373B4C89"/>
    <w:rsid w:val="37503E6C"/>
    <w:rsid w:val="3758590A"/>
    <w:rsid w:val="375E77B2"/>
    <w:rsid w:val="37602E60"/>
    <w:rsid w:val="378229A7"/>
    <w:rsid w:val="3784394E"/>
    <w:rsid w:val="37856510"/>
    <w:rsid w:val="37944D89"/>
    <w:rsid w:val="37987437"/>
    <w:rsid w:val="379F33FC"/>
    <w:rsid w:val="37A432E4"/>
    <w:rsid w:val="37A86196"/>
    <w:rsid w:val="37C94031"/>
    <w:rsid w:val="37CA042E"/>
    <w:rsid w:val="37D44549"/>
    <w:rsid w:val="37D77B09"/>
    <w:rsid w:val="37D97EDE"/>
    <w:rsid w:val="37DF2F93"/>
    <w:rsid w:val="37E76E34"/>
    <w:rsid w:val="380D02B1"/>
    <w:rsid w:val="382B1BDF"/>
    <w:rsid w:val="382E392C"/>
    <w:rsid w:val="38342E90"/>
    <w:rsid w:val="384B7332"/>
    <w:rsid w:val="385056AF"/>
    <w:rsid w:val="38505C1D"/>
    <w:rsid w:val="386A7142"/>
    <w:rsid w:val="38706DCB"/>
    <w:rsid w:val="388E5848"/>
    <w:rsid w:val="3896426D"/>
    <w:rsid w:val="38A341A7"/>
    <w:rsid w:val="38A75C0A"/>
    <w:rsid w:val="38B624DA"/>
    <w:rsid w:val="38BD31EE"/>
    <w:rsid w:val="38CB3BDF"/>
    <w:rsid w:val="38D33D29"/>
    <w:rsid w:val="38D41CCF"/>
    <w:rsid w:val="38E40A5B"/>
    <w:rsid w:val="38F16A28"/>
    <w:rsid w:val="390A2E6E"/>
    <w:rsid w:val="391A3359"/>
    <w:rsid w:val="39285D57"/>
    <w:rsid w:val="39305263"/>
    <w:rsid w:val="394303B9"/>
    <w:rsid w:val="394B6470"/>
    <w:rsid w:val="395C6EA8"/>
    <w:rsid w:val="39872512"/>
    <w:rsid w:val="39A602F9"/>
    <w:rsid w:val="39BD45C8"/>
    <w:rsid w:val="39C2316A"/>
    <w:rsid w:val="39F36281"/>
    <w:rsid w:val="39F81192"/>
    <w:rsid w:val="39FD376D"/>
    <w:rsid w:val="39FD6C9C"/>
    <w:rsid w:val="3A0224B9"/>
    <w:rsid w:val="3A16728B"/>
    <w:rsid w:val="3A16794C"/>
    <w:rsid w:val="3A1F6809"/>
    <w:rsid w:val="3A226969"/>
    <w:rsid w:val="3A3F47CE"/>
    <w:rsid w:val="3A4E1C5D"/>
    <w:rsid w:val="3A523735"/>
    <w:rsid w:val="3A557AE4"/>
    <w:rsid w:val="3A5F0BE3"/>
    <w:rsid w:val="3A613D40"/>
    <w:rsid w:val="3A6B0F84"/>
    <w:rsid w:val="3A727435"/>
    <w:rsid w:val="3A813EA6"/>
    <w:rsid w:val="3A94055A"/>
    <w:rsid w:val="3AB00167"/>
    <w:rsid w:val="3AC17E3A"/>
    <w:rsid w:val="3AC4083B"/>
    <w:rsid w:val="3ACB5746"/>
    <w:rsid w:val="3ACD76A7"/>
    <w:rsid w:val="3ACE209E"/>
    <w:rsid w:val="3ADD2B05"/>
    <w:rsid w:val="3AE417E3"/>
    <w:rsid w:val="3AE440AF"/>
    <w:rsid w:val="3AEE0E24"/>
    <w:rsid w:val="3AF7667E"/>
    <w:rsid w:val="3B113F51"/>
    <w:rsid w:val="3B192990"/>
    <w:rsid w:val="3B253D7E"/>
    <w:rsid w:val="3B2D3716"/>
    <w:rsid w:val="3B307112"/>
    <w:rsid w:val="3B354011"/>
    <w:rsid w:val="3B386133"/>
    <w:rsid w:val="3B3939FB"/>
    <w:rsid w:val="3B3E5BDD"/>
    <w:rsid w:val="3B543B9A"/>
    <w:rsid w:val="3B5A2A22"/>
    <w:rsid w:val="3B707794"/>
    <w:rsid w:val="3B773A0C"/>
    <w:rsid w:val="3B7804A3"/>
    <w:rsid w:val="3B8E2153"/>
    <w:rsid w:val="3B9B2072"/>
    <w:rsid w:val="3BA03B83"/>
    <w:rsid w:val="3BA34296"/>
    <w:rsid w:val="3BB20883"/>
    <w:rsid w:val="3BC34E75"/>
    <w:rsid w:val="3BCB270F"/>
    <w:rsid w:val="3BD96AA6"/>
    <w:rsid w:val="3BDA641E"/>
    <w:rsid w:val="3BDB182F"/>
    <w:rsid w:val="3BED002E"/>
    <w:rsid w:val="3C0429BF"/>
    <w:rsid w:val="3C1A201A"/>
    <w:rsid w:val="3C204D27"/>
    <w:rsid w:val="3C276807"/>
    <w:rsid w:val="3C371D4B"/>
    <w:rsid w:val="3C3B4B9D"/>
    <w:rsid w:val="3C413C82"/>
    <w:rsid w:val="3C471C36"/>
    <w:rsid w:val="3C4B0140"/>
    <w:rsid w:val="3C4D66ED"/>
    <w:rsid w:val="3C5A6B66"/>
    <w:rsid w:val="3C734413"/>
    <w:rsid w:val="3C7537FA"/>
    <w:rsid w:val="3C8F4440"/>
    <w:rsid w:val="3C982C18"/>
    <w:rsid w:val="3CA734F8"/>
    <w:rsid w:val="3CA95F71"/>
    <w:rsid w:val="3CC16893"/>
    <w:rsid w:val="3CC74223"/>
    <w:rsid w:val="3CC828D0"/>
    <w:rsid w:val="3CDB5F96"/>
    <w:rsid w:val="3CE23F49"/>
    <w:rsid w:val="3CE47078"/>
    <w:rsid w:val="3CE74670"/>
    <w:rsid w:val="3CEC39B8"/>
    <w:rsid w:val="3CF720E3"/>
    <w:rsid w:val="3CF72D6A"/>
    <w:rsid w:val="3CF86D06"/>
    <w:rsid w:val="3D00620E"/>
    <w:rsid w:val="3D035226"/>
    <w:rsid w:val="3D0C2638"/>
    <w:rsid w:val="3D316CDB"/>
    <w:rsid w:val="3D3D6BBD"/>
    <w:rsid w:val="3D43773B"/>
    <w:rsid w:val="3D450F8C"/>
    <w:rsid w:val="3D477118"/>
    <w:rsid w:val="3D570828"/>
    <w:rsid w:val="3D594E54"/>
    <w:rsid w:val="3D62706F"/>
    <w:rsid w:val="3D6E2272"/>
    <w:rsid w:val="3D755D9D"/>
    <w:rsid w:val="3D7C727A"/>
    <w:rsid w:val="3D81786B"/>
    <w:rsid w:val="3D830417"/>
    <w:rsid w:val="3D877AC5"/>
    <w:rsid w:val="3D882D35"/>
    <w:rsid w:val="3D8D2848"/>
    <w:rsid w:val="3D94235D"/>
    <w:rsid w:val="3D9461E1"/>
    <w:rsid w:val="3DB34E86"/>
    <w:rsid w:val="3DE90C78"/>
    <w:rsid w:val="3DED0F96"/>
    <w:rsid w:val="3DF95812"/>
    <w:rsid w:val="3DFD28B5"/>
    <w:rsid w:val="3E1D4B24"/>
    <w:rsid w:val="3E374A6D"/>
    <w:rsid w:val="3E3A04FA"/>
    <w:rsid w:val="3E3B1403"/>
    <w:rsid w:val="3E3D6B96"/>
    <w:rsid w:val="3E441C7D"/>
    <w:rsid w:val="3E490256"/>
    <w:rsid w:val="3E4C47D8"/>
    <w:rsid w:val="3E55739E"/>
    <w:rsid w:val="3E6C43C8"/>
    <w:rsid w:val="3E7C0C21"/>
    <w:rsid w:val="3E8227F0"/>
    <w:rsid w:val="3E8316FA"/>
    <w:rsid w:val="3E900915"/>
    <w:rsid w:val="3E937F82"/>
    <w:rsid w:val="3E9B4B40"/>
    <w:rsid w:val="3EB71AC8"/>
    <w:rsid w:val="3EC71336"/>
    <w:rsid w:val="3EC85E34"/>
    <w:rsid w:val="3ECF2AAC"/>
    <w:rsid w:val="3ED0424C"/>
    <w:rsid w:val="3ED07B7E"/>
    <w:rsid w:val="3ED16FB1"/>
    <w:rsid w:val="3EE97947"/>
    <w:rsid w:val="3EEB4E5A"/>
    <w:rsid w:val="3EF31E7F"/>
    <w:rsid w:val="3EF36DF0"/>
    <w:rsid w:val="3F035EE1"/>
    <w:rsid w:val="3F053EF6"/>
    <w:rsid w:val="3F093188"/>
    <w:rsid w:val="3F173F6B"/>
    <w:rsid w:val="3F1E1DE8"/>
    <w:rsid w:val="3F253B0C"/>
    <w:rsid w:val="3F2C04C4"/>
    <w:rsid w:val="3F374FF9"/>
    <w:rsid w:val="3F3E7C9F"/>
    <w:rsid w:val="3F416B99"/>
    <w:rsid w:val="3F4F5AD7"/>
    <w:rsid w:val="3F643908"/>
    <w:rsid w:val="3F6B75A6"/>
    <w:rsid w:val="3F8C0A49"/>
    <w:rsid w:val="3F8E7DCD"/>
    <w:rsid w:val="3F913853"/>
    <w:rsid w:val="3F9660C3"/>
    <w:rsid w:val="3F9724DD"/>
    <w:rsid w:val="3FA827ED"/>
    <w:rsid w:val="3FB45C58"/>
    <w:rsid w:val="3FC36557"/>
    <w:rsid w:val="3FC956FF"/>
    <w:rsid w:val="3FCA4020"/>
    <w:rsid w:val="3FD13F50"/>
    <w:rsid w:val="3FDC5F31"/>
    <w:rsid w:val="3FE04625"/>
    <w:rsid w:val="3FE86CE8"/>
    <w:rsid w:val="3FFB0F66"/>
    <w:rsid w:val="40146E6B"/>
    <w:rsid w:val="402D4C90"/>
    <w:rsid w:val="403052F1"/>
    <w:rsid w:val="40330D29"/>
    <w:rsid w:val="404469FD"/>
    <w:rsid w:val="404A2717"/>
    <w:rsid w:val="404E779F"/>
    <w:rsid w:val="40530E08"/>
    <w:rsid w:val="4059090D"/>
    <w:rsid w:val="4065170A"/>
    <w:rsid w:val="406E5CAB"/>
    <w:rsid w:val="40713C35"/>
    <w:rsid w:val="408376F8"/>
    <w:rsid w:val="409B614D"/>
    <w:rsid w:val="40A25054"/>
    <w:rsid w:val="40A325E0"/>
    <w:rsid w:val="40B7228C"/>
    <w:rsid w:val="40BD0DA1"/>
    <w:rsid w:val="40BD2616"/>
    <w:rsid w:val="40C25A3F"/>
    <w:rsid w:val="40CB14EF"/>
    <w:rsid w:val="40EC7D18"/>
    <w:rsid w:val="40ED11A0"/>
    <w:rsid w:val="40FD1BF0"/>
    <w:rsid w:val="41096BC0"/>
    <w:rsid w:val="410A75B6"/>
    <w:rsid w:val="410B452A"/>
    <w:rsid w:val="41146D26"/>
    <w:rsid w:val="413353F1"/>
    <w:rsid w:val="41513BC9"/>
    <w:rsid w:val="41724E73"/>
    <w:rsid w:val="41735B7F"/>
    <w:rsid w:val="4185372F"/>
    <w:rsid w:val="419658B5"/>
    <w:rsid w:val="419E60D3"/>
    <w:rsid w:val="41A339F5"/>
    <w:rsid w:val="41A36C7E"/>
    <w:rsid w:val="41B928D7"/>
    <w:rsid w:val="41C93F6C"/>
    <w:rsid w:val="41D71584"/>
    <w:rsid w:val="41D75714"/>
    <w:rsid w:val="41DD3BC3"/>
    <w:rsid w:val="41DE47A6"/>
    <w:rsid w:val="41E0049A"/>
    <w:rsid w:val="41EE2F03"/>
    <w:rsid w:val="41F466FD"/>
    <w:rsid w:val="41F62234"/>
    <w:rsid w:val="42002BC7"/>
    <w:rsid w:val="42026B03"/>
    <w:rsid w:val="420D197F"/>
    <w:rsid w:val="4215519C"/>
    <w:rsid w:val="42187EBE"/>
    <w:rsid w:val="42273D8C"/>
    <w:rsid w:val="4227435A"/>
    <w:rsid w:val="423F223C"/>
    <w:rsid w:val="424B5824"/>
    <w:rsid w:val="42616DD3"/>
    <w:rsid w:val="426973AD"/>
    <w:rsid w:val="426F56CA"/>
    <w:rsid w:val="427A67A1"/>
    <w:rsid w:val="427E0B36"/>
    <w:rsid w:val="4283283B"/>
    <w:rsid w:val="429F4CDE"/>
    <w:rsid w:val="42A03D98"/>
    <w:rsid w:val="42A2144A"/>
    <w:rsid w:val="42A729F1"/>
    <w:rsid w:val="42AD119C"/>
    <w:rsid w:val="42B561EC"/>
    <w:rsid w:val="42B94BC1"/>
    <w:rsid w:val="42C30254"/>
    <w:rsid w:val="42C42A08"/>
    <w:rsid w:val="42C769E7"/>
    <w:rsid w:val="42D064B1"/>
    <w:rsid w:val="42D35ABF"/>
    <w:rsid w:val="42D41F6D"/>
    <w:rsid w:val="42DC26BC"/>
    <w:rsid w:val="42DE48A3"/>
    <w:rsid w:val="42E16058"/>
    <w:rsid w:val="42F17BF5"/>
    <w:rsid w:val="42F2044D"/>
    <w:rsid w:val="42F87EC9"/>
    <w:rsid w:val="42FA45BF"/>
    <w:rsid w:val="430A753E"/>
    <w:rsid w:val="430E7E66"/>
    <w:rsid w:val="43254465"/>
    <w:rsid w:val="4332317A"/>
    <w:rsid w:val="433246A0"/>
    <w:rsid w:val="433F6B54"/>
    <w:rsid w:val="4346543A"/>
    <w:rsid w:val="43533E29"/>
    <w:rsid w:val="435B1259"/>
    <w:rsid w:val="435C61C5"/>
    <w:rsid w:val="436263D5"/>
    <w:rsid w:val="437556C4"/>
    <w:rsid w:val="43874CD4"/>
    <w:rsid w:val="439B699F"/>
    <w:rsid w:val="43AF2D32"/>
    <w:rsid w:val="43B76E4F"/>
    <w:rsid w:val="43CF0206"/>
    <w:rsid w:val="43D85D6D"/>
    <w:rsid w:val="43EC6F1F"/>
    <w:rsid w:val="43FE44BA"/>
    <w:rsid w:val="440D5045"/>
    <w:rsid w:val="440F6C97"/>
    <w:rsid w:val="44300615"/>
    <w:rsid w:val="44371929"/>
    <w:rsid w:val="443740AF"/>
    <w:rsid w:val="44480935"/>
    <w:rsid w:val="444851FA"/>
    <w:rsid w:val="445E4DEE"/>
    <w:rsid w:val="44640994"/>
    <w:rsid w:val="446B0434"/>
    <w:rsid w:val="44756A66"/>
    <w:rsid w:val="447E4EBE"/>
    <w:rsid w:val="447F0CBA"/>
    <w:rsid w:val="44957F46"/>
    <w:rsid w:val="44994CF5"/>
    <w:rsid w:val="44DC46EB"/>
    <w:rsid w:val="44E8312D"/>
    <w:rsid w:val="44EA6491"/>
    <w:rsid w:val="44F03F8F"/>
    <w:rsid w:val="44F14ECF"/>
    <w:rsid w:val="451837D5"/>
    <w:rsid w:val="45275172"/>
    <w:rsid w:val="45332511"/>
    <w:rsid w:val="453F44DA"/>
    <w:rsid w:val="45412391"/>
    <w:rsid w:val="45412C46"/>
    <w:rsid w:val="454719F6"/>
    <w:rsid w:val="454A3E13"/>
    <w:rsid w:val="45514AD5"/>
    <w:rsid w:val="4552412E"/>
    <w:rsid w:val="455908C0"/>
    <w:rsid w:val="45614D3A"/>
    <w:rsid w:val="45743BE6"/>
    <w:rsid w:val="4575513B"/>
    <w:rsid w:val="45761EDD"/>
    <w:rsid w:val="457A7286"/>
    <w:rsid w:val="457B06AA"/>
    <w:rsid w:val="457C7D39"/>
    <w:rsid w:val="458667C4"/>
    <w:rsid w:val="458F5163"/>
    <w:rsid w:val="459405E3"/>
    <w:rsid w:val="459C5A47"/>
    <w:rsid w:val="45A82F38"/>
    <w:rsid w:val="45B047D1"/>
    <w:rsid w:val="45B16962"/>
    <w:rsid w:val="45B86B4C"/>
    <w:rsid w:val="45BE6191"/>
    <w:rsid w:val="45BE648C"/>
    <w:rsid w:val="45C661BC"/>
    <w:rsid w:val="45CA082F"/>
    <w:rsid w:val="45CD2126"/>
    <w:rsid w:val="45CD75F1"/>
    <w:rsid w:val="45D2713B"/>
    <w:rsid w:val="45DD738A"/>
    <w:rsid w:val="45E372CD"/>
    <w:rsid w:val="45F83AA7"/>
    <w:rsid w:val="45FB2D6A"/>
    <w:rsid w:val="460C5979"/>
    <w:rsid w:val="46110AB3"/>
    <w:rsid w:val="46143B66"/>
    <w:rsid w:val="4615371C"/>
    <w:rsid w:val="46214325"/>
    <w:rsid w:val="463246EC"/>
    <w:rsid w:val="463425D3"/>
    <w:rsid w:val="463A3547"/>
    <w:rsid w:val="463F2211"/>
    <w:rsid w:val="464514F3"/>
    <w:rsid w:val="464B28C8"/>
    <w:rsid w:val="464E0973"/>
    <w:rsid w:val="46555DC3"/>
    <w:rsid w:val="46617DB2"/>
    <w:rsid w:val="46621065"/>
    <w:rsid w:val="46665198"/>
    <w:rsid w:val="46697236"/>
    <w:rsid w:val="46770F8B"/>
    <w:rsid w:val="467C16FA"/>
    <w:rsid w:val="46831AE2"/>
    <w:rsid w:val="46894B18"/>
    <w:rsid w:val="469448C6"/>
    <w:rsid w:val="46AB0067"/>
    <w:rsid w:val="46B80AF8"/>
    <w:rsid w:val="46D37F0B"/>
    <w:rsid w:val="46D71533"/>
    <w:rsid w:val="46E53335"/>
    <w:rsid w:val="46FF5C70"/>
    <w:rsid w:val="47155D89"/>
    <w:rsid w:val="473069AF"/>
    <w:rsid w:val="47470F1D"/>
    <w:rsid w:val="474A0EAF"/>
    <w:rsid w:val="474E50BE"/>
    <w:rsid w:val="47502F40"/>
    <w:rsid w:val="4766041A"/>
    <w:rsid w:val="47690F71"/>
    <w:rsid w:val="47696F9C"/>
    <w:rsid w:val="47714F1F"/>
    <w:rsid w:val="47725A17"/>
    <w:rsid w:val="47770512"/>
    <w:rsid w:val="477D3243"/>
    <w:rsid w:val="478821A1"/>
    <w:rsid w:val="479128A9"/>
    <w:rsid w:val="47961E9D"/>
    <w:rsid w:val="47975EDC"/>
    <w:rsid w:val="47983B19"/>
    <w:rsid w:val="47A3609D"/>
    <w:rsid w:val="47B337EE"/>
    <w:rsid w:val="47B52288"/>
    <w:rsid w:val="47C01792"/>
    <w:rsid w:val="47C57A48"/>
    <w:rsid w:val="47D511BD"/>
    <w:rsid w:val="47DB65F6"/>
    <w:rsid w:val="48020DE8"/>
    <w:rsid w:val="4808150F"/>
    <w:rsid w:val="480F51A8"/>
    <w:rsid w:val="48256B1B"/>
    <w:rsid w:val="482714E0"/>
    <w:rsid w:val="48282713"/>
    <w:rsid w:val="483914BE"/>
    <w:rsid w:val="484417FA"/>
    <w:rsid w:val="48450ECE"/>
    <w:rsid w:val="484759CD"/>
    <w:rsid w:val="484B14EC"/>
    <w:rsid w:val="48602710"/>
    <w:rsid w:val="48713351"/>
    <w:rsid w:val="48802846"/>
    <w:rsid w:val="488260F9"/>
    <w:rsid w:val="48850157"/>
    <w:rsid w:val="48A736CF"/>
    <w:rsid w:val="48A779B9"/>
    <w:rsid w:val="48B116EA"/>
    <w:rsid w:val="48B74C7A"/>
    <w:rsid w:val="48BE32BF"/>
    <w:rsid w:val="48C354EC"/>
    <w:rsid w:val="48C71A5A"/>
    <w:rsid w:val="48D429DD"/>
    <w:rsid w:val="48E01C77"/>
    <w:rsid w:val="48E22285"/>
    <w:rsid w:val="48E50D90"/>
    <w:rsid w:val="48EB0D16"/>
    <w:rsid w:val="48FA15CC"/>
    <w:rsid w:val="4916605C"/>
    <w:rsid w:val="491B63DF"/>
    <w:rsid w:val="491D63E9"/>
    <w:rsid w:val="4920610E"/>
    <w:rsid w:val="4932285C"/>
    <w:rsid w:val="4937722C"/>
    <w:rsid w:val="49384E02"/>
    <w:rsid w:val="493E2F78"/>
    <w:rsid w:val="494049CC"/>
    <w:rsid w:val="49411EAF"/>
    <w:rsid w:val="495217DF"/>
    <w:rsid w:val="49572F75"/>
    <w:rsid w:val="4958367A"/>
    <w:rsid w:val="495A044A"/>
    <w:rsid w:val="497206BF"/>
    <w:rsid w:val="498A16CD"/>
    <w:rsid w:val="49A33C27"/>
    <w:rsid w:val="49A750B5"/>
    <w:rsid w:val="49BE07DA"/>
    <w:rsid w:val="49C84AA0"/>
    <w:rsid w:val="49D7694D"/>
    <w:rsid w:val="4A0244D3"/>
    <w:rsid w:val="4A0B3920"/>
    <w:rsid w:val="4A255046"/>
    <w:rsid w:val="4A276433"/>
    <w:rsid w:val="4A2E1525"/>
    <w:rsid w:val="4A3D3E88"/>
    <w:rsid w:val="4A4A538E"/>
    <w:rsid w:val="4A5A756D"/>
    <w:rsid w:val="4A722B4C"/>
    <w:rsid w:val="4A785772"/>
    <w:rsid w:val="4A842E43"/>
    <w:rsid w:val="4A89105B"/>
    <w:rsid w:val="4AA341CC"/>
    <w:rsid w:val="4AB21F2E"/>
    <w:rsid w:val="4AC13295"/>
    <w:rsid w:val="4AC31003"/>
    <w:rsid w:val="4AC40F4C"/>
    <w:rsid w:val="4AD25F33"/>
    <w:rsid w:val="4ADD641F"/>
    <w:rsid w:val="4AE072CB"/>
    <w:rsid w:val="4AE93159"/>
    <w:rsid w:val="4AE951C1"/>
    <w:rsid w:val="4AF02EA1"/>
    <w:rsid w:val="4AF86E0A"/>
    <w:rsid w:val="4B174032"/>
    <w:rsid w:val="4B250CF8"/>
    <w:rsid w:val="4B2873FD"/>
    <w:rsid w:val="4B3C6133"/>
    <w:rsid w:val="4B3D4DE9"/>
    <w:rsid w:val="4B7727E1"/>
    <w:rsid w:val="4B7C4100"/>
    <w:rsid w:val="4B830F9B"/>
    <w:rsid w:val="4B8F2DD0"/>
    <w:rsid w:val="4B9B06E8"/>
    <w:rsid w:val="4B9B0C47"/>
    <w:rsid w:val="4B9D4011"/>
    <w:rsid w:val="4BB36BDD"/>
    <w:rsid w:val="4BB60507"/>
    <w:rsid w:val="4BC32290"/>
    <w:rsid w:val="4BD0339A"/>
    <w:rsid w:val="4BF32495"/>
    <w:rsid w:val="4BFA3FA2"/>
    <w:rsid w:val="4C065916"/>
    <w:rsid w:val="4C1269A9"/>
    <w:rsid w:val="4C2910DF"/>
    <w:rsid w:val="4C2B4DDD"/>
    <w:rsid w:val="4C3743A5"/>
    <w:rsid w:val="4C3C6B23"/>
    <w:rsid w:val="4C521E0D"/>
    <w:rsid w:val="4C562817"/>
    <w:rsid w:val="4C562920"/>
    <w:rsid w:val="4C5D1F92"/>
    <w:rsid w:val="4C603F16"/>
    <w:rsid w:val="4C6262E0"/>
    <w:rsid w:val="4C6703A3"/>
    <w:rsid w:val="4C6A0682"/>
    <w:rsid w:val="4C6D7518"/>
    <w:rsid w:val="4C923A72"/>
    <w:rsid w:val="4CB96B0F"/>
    <w:rsid w:val="4CBD582C"/>
    <w:rsid w:val="4CE34E9F"/>
    <w:rsid w:val="4CF52D94"/>
    <w:rsid w:val="4CFE5028"/>
    <w:rsid w:val="4D0B5968"/>
    <w:rsid w:val="4D1B3CA3"/>
    <w:rsid w:val="4D462159"/>
    <w:rsid w:val="4D47409F"/>
    <w:rsid w:val="4D525BE3"/>
    <w:rsid w:val="4D566017"/>
    <w:rsid w:val="4D6022FC"/>
    <w:rsid w:val="4D7D3EFB"/>
    <w:rsid w:val="4D866DE7"/>
    <w:rsid w:val="4D8B0123"/>
    <w:rsid w:val="4D931B47"/>
    <w:rsid w:val="4DAF14C5"/>
    <w:rsid w:val="4DB9067A"/>
    <w:rsid w:val="4DC605B6"/>
    <w:rsid w:val="4DCB146F"/>
    <w:rsid w:val="4DD732D2"/>
    <w:rsid w:val="4DEC0985"/>
    <w:rsid w:val="4E024AB6"/>
    <w:rsid w:val="4E0538A3"/>
    <w:rsid w:val="4E0E6818"/>
    <w:rsid w:val="4E27683A"/>
    <w:rsid w:val="4E321D35"/>
    <w:rsid w:val="4E397241"/>
    <w:rsid w:val="4E4C50A3"/>
    <w:rsid w:val="4E510698"/>
    <w:rsid w:val="4E576363"/>
    <w:rsid w:val="4E5D49B1"/>
    <w:rsid w:val="4E635567"/>
    <w:rsid w:val="4E674786"/>
    <w:rsid w:val="4E742982"/>
    <w:rsid w:val="4E7F1E8F"/>
    <w:rsid w:val="4E7F5AF4"/>
    <w:rsid w:val="4E862481"/>
    <w:rsid w:val="4E9C0636"/>
    <w:rsid w:val="4E9D29FB"/>
    <w:rsid w:val="4EA30DB6"/>
    <w:rsid w:val="4EA7341F"/>
    <w:rsid w:val="4EDB58B2"/>
    <w:rsid w:val="4EDD1619"/>
    <w:rsid w:val="4EE925CE"/>
    <w:rsid w:val="4EEA44EB"/>
    <w:rsid w:val="4EEB1A94"/>
    <w:rsid w:val="4EEF2E30"/>
    <w:rsid w:val="4EF24828"/>
    <w:rsid w:val="4EFB7E91"/>
    <w:rsid w:val="4EFE7F59"/>
    <w:rsid w:val="4F285975"/>
    <w:rsid w:val="4F2A7BF3"/>
    <w:rsid w:val="4F2E2624"/>
    <w:rsid w:val="4F4E1077"/>
    <w:rsid w:val="4F546156"/>
    <w:rsid w:val="4F844A99"/>
    <w:rsid w:val="4F9214FD"/>
    <w:rsid w:val="4F94662C"/>
    <w:rsid w:val="4FB00163"/>
    <w:rsid w:val="4FB208E7"/>
    <w:rsid w:val="4FE30332"/>
    <w:rsid w:val="4FE70BB4"/>
    <w:rsid w:val="4FE739CB"/>
    <w:rsid w:val="4FE73C01"/>
    <w:rsid w:val="4FE87C31"/>
    <w:rsid w:val="4FF14DCF"/>
    <w:rsid w:val="4FF85C93"/>
    <w:rsid w:val="500815B6"/>
    <w:rsid w:val="500B39BC"/>
    <w:rsid w:val="500E7DCA"/>
    <w:rsid w:val="502173F8"/>
    <w:rsid w:val="5022123F"/>
    <w:rsid w:val="502B7315"/>
    <w:rsid w:val="503E570B"/>
    <w:rsid w:val="503E79CC"/>
    <w:rsid w:val="503F32CF"/>
    <w:rsid w:val="5041152A"/>
    <w:rsid w:val="50490474"/>
    <w:rsid w:val="504C77D2"/>
    <w:rsid w:val="504E004A"/>
    <w:rsid w:val="50560460"/>
    <w:rsid w:val="50601A5C"/>
    <w:rsid w:val="507E1B25"/>
    <w:rsid w:val="508E3B94"/>
    <w:rsid w:val="508E4492"/>
    <w:rsid w:val="5090223F"/>
    <w:rsid w:val="50924591"/>
    <w:rsid w:val="50A649F5"/>
    <w:rsid w:val="50A84A74"/>
    <w:rsid w:val="50AB5EB6"/>
    <w:rsid w:val="50AE6FE2"/>
    <w:rsid w:val="50B16618"/>
    <w:rsid w:val="50BB6306"/>
    <w:rsid w:val="50C816FE"/>
    <w:rsid w:val="50CD2E4B"/>
    <w:rsid w:val="50F66F3D"/>
    <w:rsid w:val="50F8688B"/>
    <w:rsid w:val="50FC4E36"/>
    <w:rsid w:val="50FD7FD8"/>
    <w:rsid w:val="5105169B"/>
    <w:rsid w:val="51062881"/>
    <w:rsid w:val="510861B3"/>
    <w:rsid w:val="510956BD"/>
    <w:rsid w:val="51230220"/>
    <w:rsid w:val="51471753"/>
    <w:rsid w:val="514C513A"/>
    <w:rsid w:val="514E4912"/>
    <w:rsid w:val="515400FF"/>
    <w:rsid w:val="515D735D"/>
    <w:rsid w:val="51623850"/>
    <w:rsid w:val="51781A83"/>
    <w:rsid w:val="51802CA0"/>
    <w:rsid w:val="51867298"/>
    <w:rsid w:val="51894D69"/>
    <w:rsid w:val="518D21E1"/>
    <w:rsid w:val="51930297"/>
    <w:rsid w:val="51953936"/>
    <w:rsid w:val="519E116A"/>
    <w:rsid w:val="51A2793A"/>
    <w:rsid w:val="51AD2B9C"/>
    <w:rsid w:val="51BA0CB7"/>
    <w:rsid w:val="51C41A0B"/>
    <w:rsid w:val="51C44E20"/>
    <w:rsid w:val="51D129CA"/>
    <w:rsid w:val="51D93F8A"/>
    <w:rsid w:val="51E5046A"/>
    <w:rsid w:val="520222D8"/>
    <w:rsid w:val="52272B85"/>
    <w:rsid w:val="52284E31"/>
    <w:rsid w:val="523E09B5"/>
    <w:rsid w:val="52687B2A"/>
    <w:rsid w:val="526E0E82"/>
    <w:rsid w:val="527901C6"/>
    <w:rsid w:val="528F4A24"/>
    <w:rsid w:val="52944BB6"/>
    <w:rsid w:val="52A24532"/>
    <w:rsid w:val="52B3363A"/>
    <w:rsid w:val="52B668EB"/>
    <w:rsid w:val="52C4763C"/>
    <w:rsid w:val="52DE691D"/>
    <w:rsid w:val="52E04D27"/>
    <w:rsid w:val="52E501E0"/>
    <w:rsid w:val="52ED0C96"/>
    <w:rsid w:val="52F53FAD"/>
    <w:rsid w:val="53061721"/>
    <w:rsid w:val="530C0E6B"/>
    <w:rsid w:val="531A5380"/>
    <w:rsid w:val="532F77EA"/>
    <w:rsid w:val="53367575"/>
    <w:rsid w:val="533933AA"/>
    <w:rsid w:val="533B7F54"/>
    <w:rsid w:val="535009E1"/>
    <w:rsid w:val="53650168"/>
    <w:rsid w:val="536C2A29"/>
    <w:rsid w:val="538859E4"/>
    <w:rsid w:val="538E3092"/>
    <w:rsid w:val="5398565C"/>
    <w:rsid w:val="539F394B"/>
    <w:rsid w:val="53A20FFA"/>
    <w:rsid w:val="53A233E4"/>
    <w:rsid w:val="53A94C48"/>
    <w:rsid w:val="53AA7BC7"/>
    <w:rsid w:val="53AE5EA5"/>
    <w:rsid w:val="53AF1E0C"/>
    <w:rsid w:val="53B00B1F"/>
    <w:rsid w:val="53B2409D"/>
    <w:rsid w:val="53B31E73"/>
    <w:rsid w:val="53B66A75"/>
    <w:rsid w:val="53D6247A"/>
    <w:rsid w:val="53DB3477"/>
    <w:rsid w:val="53DE00FF"/>
    <w:rsid w:val="53E77CBF"/>
    <w:rsid w:val="53FE7128"/>
    <w:rsid w:val="54201800"/>
    <w:rsid w:val="54247F22"/>
    <w:rsid w:val="542C29CD"/>
    <w:rsid w:val="542F1551"/>
    <w:rsid w:val="54381756"/>
    <w:rsid w:val="545524FD"/>
    <w:rsid w:val="545750B7"/>
    <w:rsid w:val="545A1EBF"/>
    <w:rsid w:val="54727478"/>
    <w:rsid w:val="54835E71"/>
    <w:rsid w:val="5497051D"/>
    <w:rsid w:val="54A068B8"/>
    <w:rsid w:val="54B06F11"/>
    <w:rsid w:val="54B56DF4"/>
    <w:rsid w:val="54B93943"/>
    <w:rsid w:val="54BE5578"/>
    <w:rsid w:val="54BF52B5"/>
    <w:rsid w:val="54D202CA"/>
    <w:rsid w:val="54D54E59"/>
    <w:rsid w:val="54DD41DB"/>
    <w:rsid w:val="54E0050A"/>
    <w:rsid w:val="54E358FF"/>
    <w:rsid w:val="54ED3D78"/>
    <w:rsid w:val="54F52BA3"/>
    <w:rsid w:val="54F54E04"/>
    <w:rsid w:val="54FA5E39"/>
    <w:rsid w:val="550B4121"/>
    <w:rsid w:val="550D5CFC"/>
    <w:rsid w:val="550F3357"/>
    <w:rsid w:val="55126CC5"/>
    <w:rsid w:val="55197997"/>
    <w:rsid w:val="551B6FFD"/>
    <w:rsid w:val="551B7F0A"/>
    <w:rsid w:val="552A6B56"/>
    <w:rsid w:val="5532385A"/>
    <w:rsid w:val="55381D42"/>
    <w:rsid w:val="55401B14"/>
    <w:rsid w:val="554748F2"/>
    <w:rsid w:val="554D414C"/>
    <w:rsid w:val="554E7279"/>
    <w:rsid w:val="55594FFB"/>
    <w:rsid w:val="55637CEB"/>
    <w:rsid w:val="55677DDA"/>
    <w:rsid w:val="55757FB9"/>
    <w:rsid w:val="558721D9"/>
    <w:rsid w:val="55884237"/>
    <w:rsid w:val="558C7FAA"/>
    <w:rsid w:val="55900510"/>
    <w:rsid w:val="559147DD"/>
    <w:rsid w:val="55947881"/>
    <w:rsid w:val="55A25EB7"/>
    <w:rsid w:val="55A66DC8"/>
    <w:rsid w:val="55A82784"/>
    <w:rsid w:val="55A97512"/>
    <w:rsid w:val="55A9759E"/>
    <w:rsid w:val="55B63FD5"/>
    <w:rsid w:val="55BA25C9"/>
    <w:rsid w:val="55C35A76"/>
    <w:rsid w:val="55D40743"/>
    <w:rsid w:val="55DD6F2A"/>
    <w:rsid w:val="55E73480"/>
    <w:rsid w:val="55E8339E"/>
    <w:rsid w:val="55F06771"/>
    <w:rsid w:val="560D5F48"/>
    <w:rsid w:val="56103377"/>
    <w:rsid w:val="56106284"/>
    <w:rsid w:val="56142FD4"/>
    <w:rsid w:val="5632642A"/>
    <w:rsid w:val="56375B61"/>
    <w:rsid w:val="564944F4"/>
    <w:rsid w:val="564D4C5B"/>
    <w:rsid w:val="564E5820"/>
    <w:rsid w:val="56630C00"/>
    <w:rsid w:val="567739D2"/>
    <w:rsid w:val="56775A0A"/>
    <w:rsid w:val="5686536D"/>
    <w:rsid w:val="568B1DB1"/>
    <w:rsid w:val="56A55214"/>
    <w:rsid w:val="56A67978"/>
    <w:rsid w:val="56AC63C5"/>
    <w:rsid w:val="56C008D5"/>
    <w:rsid w:val="56C1700B"/>
    <w:rsid w:val="56C34302"/>
    <w:rsid w:val="56D25618"/>
    <w:rsid w:val="56D5793F"/>
    <w:rsid w:val="56D7644B"/>
    <w:rsid w:val="56E84A97"/>
    <w:rsid w:val="56FB2A68"/>
    <w:rsid w:val="56FE1A50"/>
    <w:rsid w:val="57011F3E"/>
    <w:rsid w:val="5705646B"/>
    <w:rsid w:val="57060649"/>
    <w:rsid w:val="572657E3"/>
    <w:rsid w:val="5732705F"/>
    <w:rsid w:val="57351D6F"/>
    <w:rsid w:val="57454F4D"/>
    <w:rsid w:val="576476C1"/>
    <w:rsid w:val="57724CC0"/>
    <w:rsid w:val="57770501"/>
    <w:rsid w:val="577B3337"/>
    <w:rsid w:val="577D4F28"/>
    <w:rsid w:val="57877FD2"/>
    <w:rsid w:val="57A33734"/>
    <w:rsid w:val="57AB6ADD"/>
    <w:rsid w:val="57AC2A28"/>
    <w:rsid w:val="57B7178E"/>
    <w:rsid w:val="57B76EED"/>
    <w:rsid w:val="57BD72A7"/>
    <w:rsid w:val="57BE5838"/>
    <w:rsid w:val="57D82354"/>
    <w:rsid w:val="57FC07D9"/>
    <w:rsid w:val="57FF6992"/>
    <w:rsid w:val="580B408B"/>
    <w:rsid w:val="580F1B21"/>
    <w:rsid w:val="58191E63"/>
    <w:rsid w:val="581B7E79"/>
    <w:rsid w:val="58500F22"/>
    <w:rsid w:val="58587379"/>
    <w:rsid w:val="586D57A3"/>
    <w:rsid w:val="587917A0"/>
    <w:rsid w:val="587A4288"/>
    <w:rsid w:val="5880052B"/>
    <w:rsid w:val="588E76C9"/>
    <w:rsid w:val="589571D3"/>
    <w:rsid w:val="58AD27D9"/>
    <w:rsid w:val="58B169A2"/>
    <w:rsid w:val="58B9636C"/>
    <w:rsid w:val="58C37133"/>
    <w:rsid w:val="58C93046"/>
    <w:rsid w:val="58D36BCB"/>
    <w:rsid w:val="58E6349C"/>
    <w:rsid w:val="58EF63EE"/>
    <w:rsid w:val="590317F0"/>
    <w:rsid w:val="59075000"/>
    <w:rsid w:val="591878D4"/>
    <w:rsid w:val="593559FD"/>
    <w:rsid w:val="594079B2"/>
    <w:rsid w:val="59410047"/>
    <w:rsid w:val="594B10BF"/>
    <w:rsid w:val="596726D9"/>
    <w:rsid w:val="596A688E"/>
    <w:rsid w:val="5987482A"/>
    <w:rsid w:val="598C6F19"/>
    <w:rsid w:val="59931352"/>
    <w:rsid w:val="599C49A8"/>
    <w:rsid w:val="59A04DAD"/>
    <w:rsid w:val="59A36725"/>
    <w:rsid w:val="59B21BF9"/>
    <w:rsid w:val="59BA46A2"/>
    <w:rsid w:val="59BB4EA3"/>
    <w:rsid w:val="59CF48AD"/>
    <w:rsid w:val="59E9525B"/>
    <w:rsid w:val="59F01484"/>
    <w:rsid w:val="59F70BAF"/>
    <w:rsid w:val="5A023A34"/>
    <w:rsid w:val="5A0F52D4"/>
    <w:rsid w:val="5A1A17BB"/>
    <w:rsid w:val="5A297D0D"/>
    <w:rsid w:val="5A3C0F08"/>
    <w:rsid w:val="5A3E5B83"/>
    <w:rsid w:val="5A4B5B7A"/>
    <w:rsid w:val="5A555A84"/>
    <w:rsid w:val="5A5663A3"/>
    <w:rsid w:val="5A571746"/>
    <w:rsid w:val="5A6253E3"/>
    <w:rsid w:val="5A6B7F76"/>
    <w:rsid w:val="5A8E6670"/>
    <w:rsid w:val="5A912613"/>
    <w:rsid w:val="5A923F1B"/>
    <w:rsid w:val="5A9245E9"/>
    <w:rsid w:val="5A953D41"/>
    <w:rsid w:val="5AB633E6"/>
    <w:rsid w:val="5AB7018B"/>
    <w:rsid w:val="5ABC50F4"/>
    <w:rsid w:val="5ACC4940"/>
    <w:rsid w:val="5AD66153"/>
    <w:rsid w:val="5AD86A6D"/>
    <w:rsid w:val="5AE954C2"/>
    <w:rsid w:val="5AEA6146"/>
    <w:rsid w:val="5AEB6320"/>
    <w:rsid w:val="5AEC14F6"/>
    <w:rsid w:val="5AF124A4"/>
    <w:rsid w:val="5AF551C8"/>
    <w:rsid w:val="5B141085"/>
    <w:rsid w:val="5B28192B"/>
    <w:rsid w:val="5B32616A"/>
    <w:rsid w:val="5B342BAD"/>
    <w:rsid w:val="5B4007EF"/>
    <w:rsid w:val="5B4D1F7C"/>
    <w:rsid w:val="5B564EFB"/>
    <w:rsid w:val="5B6667A3"/>
    <w:rsid w:val="5B66707B"/>
    <w:rsid w:val="5B673066"/>
    <w:rsid w:val="5B690719"/>
    <w:rsid w:val="5B6A48A8"/>
    <w:rsid w:val="5B731FA9"/>
    <w:rsid w:val="5B785E83"/>
    <w:rsid w:val="5B7C1CD1"/>
    <w:rsid w:val="5B9004A9"/>
    <w:rsid w:val="5B907C6C"/>
    <w:rsid w:val="5B9251EF"/>
    <w:rsid w:val="5BAB5BC4"/>
    <w:rsid w:val="5BB20B74"/>
    <w:rsid w:val="5BC677D8"/>
    <w:rsid w:val="5BC82981"/>
    <w:rsid w:val="5BE6235A"/>
    <w:rsid w:val="5BEB0120"/>
    <w:rsid w:val="5BEC175C"/>
    <w:rsid w:val="5C097C4E"/>
    <w:rsid w:val="5C0D717D"/>
    <w:rsid w:val="5C1A3A93"/>
    <w:rsid w:val="5C1C16CF"/>
    <w:rsid w:val="5C235386"/>
    <w:rsid w:val="5C277EFF"/>
    <w:rsid w:val="5C3A76D7"/>
    <w:rsid w:val="5C3B6CFC"/>
    <w:rsid w:val="5C4C2CF4"/>
    <w:rsid w:val="5C6422CD"/>
    <w:rsid w:val="5C6B1600"/>
    <w:rsid w:val="5C7D70D1"/>
    <w:rsid w:val="5C8542A8"/>
    <w:rsid w:val="5CA6294E"/>
    <w:rsid w:val="5CA92DD2"/>
    <w:rsid w:val="5CDB241D"/>
    <w:rsid w:val="5CDB3358"/>
    <w:rsid w:val="5CED4E0C"/>
    <w:rsid w:val="5CF24FFA"/>
    <w:rsid w:val="5CF52268"/>
    <w:rsid w:val="5CF71C69"/>
    <w:rsid w:val="5D034EE9"/>
    <w:rsid w:val="5D0366E8"/>
    <w:rsid w:val="5D08684C"/>
    <w:rsid w:val="5D09481A"/>
    <w:rsid w:val="5D0A06B6"/>
    <w:rsid w:val="5D1307E8"/>
    <w:rsid w:val="5D212A05"/>
    <w:rsid w:val="5D28584C"/>
    <w:rsid w:val="5D2F4802"/>
    <w:rsid w:val="5D3444E6"/>
    <w:rsid w:val="5D3F0BDF"/>
    <w:rsid w:val="5D5B7098"/>
    <w:rsid w:val="5D634782"/>
    <w:rsid w:val="5D654194"/>
    <w:rsid w:val="5D676A87"/>
    <w:rsid w:val="5D6E1B86"/>
    <w:rsid w:val="5D725A84"/>
    <w:rsid w:val="5D767D63"/>
    <w:rsid w:val="5D8A2CFF"/>
    <w:rsid w:val="5D960EE9"/>
    <w:rsid w:val="5D9A0CFA"/>
    <w:rsid w:val="5D9B296A"/>
    <w:rsid w:val="5D9C1943"/>
    <w:rsid w:val="5DA53D05"/>
    <w:rsid w:val="5DB3275D"/>
    <w:rsid w:val="5DB968D6"/>
    <w:rsid w:val="5DCC4C76"/>
    <w:rsid w:val="5DCC73F7"/>
    <w:rsid w:val="5DD14397"/>
    <w:rsid w:val="5DD3123F"/>
    <w:rsid w:val="5DD45E00"/>
    <w:rsid w:val="5DD71C7A"/>
    <w:rsid w:val="5DD734EC"/>
    <w:rsid w:val="5DDA4F5F"/>
    <w:rsid w:val="5DEC05A1"/>
    <w:rsid w:val="5DEE0433"/>
    <w:rsid w:val="5DFD51DB"/>
    <w:rsid w:val="5E0B0848"/>
    <w:rsid w:val="5E104696"/>
    <w:rsid w:val="5E1D4A67"/>
    <w:rsid w:val="5E1F2E4C"/>
    <w:rsid w:val="5E237029"/>
    <w:rsid w:val="5E3A3BD1"/>
    <w:rsid w:val="5E40628A"/>
    <w:rsid w:val="5E4F1C2F"/>
    <w:rsid w:val="5E5203B8"/>
    <w:rsid w:val="5E5D7D0E"/>
    <w:rsid w:val="5E64345A"/>
    <w:rsid w:val="5E6A5399"/>
    <w:rsid w:val="5E704921"/>
    <w:rsid w:val="5E71373F"/>
    <w:rsid w:val="5E717191"/>
    <w:rsid w:val="5E761147"/>
    <w:rsid w:val="5E7B26AB"/>
    <w:rsid w:val="5E830708"/>
    <w:rsid w:val="5E831398"/>
    <w:rsid w:val="5E85633A"/>
    <w:rsid w:val="5E921A45"/>
    <w:rsid w:val="5E975993"/>
    <w:rsid w:val="5EA627AF"/>
    <w:rsid w:val="5EB07A41"/>
    <w:rsid w:val="5EB51FDE"/>
    <w:rsid w:val="5EBA4472"/>
    <w:rsid w:val="5EC3227D"/>
    <w:rsid w:val="5ECA3D37"/>
    <w:rsid w:val="5EE153F8"/>
    <w:rsid w:val="5EED7893"/>
    <w:rsid w:val="5EFB2125"/>
    <w:rsid w:val="5EFB6F0A"/>
    <w:rsid w:val="5F0A3A61"/>
    <w:rsid w:val="5F3370DF"/>
    <w:rsid w:val="5F395DFE"/>
    <w:rsid w:val="5F45020C"/>
    <w:rsid w:val="5F495527"/>
    <w:rsid w:val="5F683B6E"/>
    <w:rsid w:val="5F875C0C"/>
    <w:rsid w:val="5F8F0B9E"/>
    <w:rsid w:val="5F8F267A"/>
    <w:rsid w:val="5FA516DE"/>
    <w:rsid w:val="5FAA0B29"/>
    <w:rsid w:val="5FB7185B"/>
    <w:rsid w:val="5FB94C48"/>
    <w:rsid w:val="5FDB52C1"/>
    <w:rsid w:val="5FDE327E"/>
    <w:rsid w:val="5FE80C27"/>
    <w:rsid w:val="5FF37587"/>
    <w:rsid w:val="5FFE57B7"/>
    <w:rsid w:val="60060CD5"/>
    <w:rsid w:val="60085AA3"/>
    <w:rsid w:val="60087552"/>
    <w:rsid w:val="600E362B"/>
    <w:rsid w:val="60183392"/>
    <w:rsid w:val="601A4CB1"/>
    <w:rsid w:val="601B56CB"/>
    <w:rsid w:val="602C236D"/>
    <w:rsid w:val="603967D7"/>
    <w:rsid w:val="603D3325"/>
    <w:rsid w:val="604040A8"/>
    <w:rsid w:val="60470CE3"/>
    <w:rsid w:val="604743E7"/>
    <w:rsid w:val="6057218F"/>
    <w:rsid w:val="605F4F5D"/>
    <w:rsid w:val="606711B4"/>
    <w:rsid w:val="60673C40"/>
    <w:rsid w:val="606A52D4"/>
    <w:rsid w:val="607C3753"/>
    <w:rsid w:val="608D1D4E"/>
    <w:rsid w:val="6092569C"/>
    <w:rsid w:val="60AD0357"/>
    <w:rsid w:val="60B004BE"/>
    <w:rsid w:val="60B81012"/>
    <w:rsid w:val="60BA604C"/>
    <w:rsid w:val="60C302BA"/>
    <w:rsid w:val="60C30855"/>
    <w:rsid w:val="60C338B1"/>
    <w:rsid w:val="60CE3FE0"/>
    <w:rsid w:val="60D4742F"/>
    <w:rsid w:val="60D95276"/>
    <w:rsid w:val="60E06DEB"/>
    <w:rsid w:val="60E51841"/>
    <w:rsid w:val="61110088"/>
    <w:rsid w:val="61385318"/>
    <w:rsid w:val="61421EFD"/>
    <w:rsid w:val="615C5041"/>
    <w:rsid w:val="61631B5D"/>
    <w:rsid w:val="617A6EE7"/>
    <w:rsid w:val="6182260C"/>
    <w:rsid w:val="61996169"/>
    <w:rsid w:val="61A773BF"/>
    <w:rsid w:val="61AD68BC"/>
    <w:rsid w:val="61B173D2"/>
    <w:rsid w:val="61D43A2B"/>
    <w:rsid w:val="61E34474"/>
    <w:rsid w:val="61FF316E"/>
    <w:rsid w:val="621542CB"/>
    <w:rsid w:val="624263A2"/>
    <w:rsid w:val="625272C3"/>
    <w:rsid w:val="6260007B"/>
    <w:rsid w:val="62715337"/>
    <w:rsid w:val="6280204D"/>
    <w:rsid w:val="6284246C"/>
    <w:rsid w:val="628C09CD"/>
    <w:rsid w:val="6290769B"/>
    <w:rsid w:val="62943D08"/>
    <w:rsid w:val="62975EC2"/>
    <w:rsid w:val="62A05735"/>
    <w:rsid w:val="62A411F8"/>
    <w:rsid w:val="62A81340"/>
    <w:rsid w:val="62A81A26"/>
    <w:rsid w:val="62BA7A46"/>
    <w:rsid w:val="62C376AC"/>
    <w:rsid w:val="62CE13CB"/>
    <w:rsid w:val="62D2197B"/>
    <w:rsid w:val="62DB028F"/>
    <w:rsid w:val="62F05276"/>
    <w:rsid w:val="62F6011A"/>
    <w:rsid w:val="62FD2BA9"/>
    <w:rsid w:val="6327422B"/>
    <w:rsid w:val="6328597C"/>
    <w:rsid w:val="632F2F8E"/>
    <w:rsid w:val="633B249F"/>
    <w:rsid w:val="63552D76"/>
    <w:rsid w:val="6359778B"/>
    <w:rsid w:val="635B63E3"/>
    <w:rsid w:val="638C3395"/>
    <w:rsid w:val="63927E66"/>
    <w:rsid w:val="63B82D87"/>
    <w:rsid w:val="63BA3154"/>
    <w:rsid w:val="63CA2E8B"/>
    <w:rsid w:val="63D4153E"/>
    <w:rsid w:val="63DC7755"/>
    <w:rsid w:val="63E05970"/>
    <w:rsid w:val="63E43D21"/>
    <w:rsid w:val="63F47D2A"/>
    <w:rsid w:val="63FE2D33"/>
    <w:rsid w:val="64046427"/>
    <w:rsid w:val="64264A79"/>
    <w:rsid w:val="64304E58"/>
    <w:rsid w:val="64311867"/>
    <w:rsid w:val="64391ED3"/>
    <w:rsid w:val="6445632E"/>
    <w:rsid w:val="644D3D02"/>
    <w:rsid w:val="64742B63"/>
    <w:rsid w:val="647E661E"/>
    <w:rsid w:val="648939AA"/>
    <w:rsid w:val="648C635C"/>
    <w:rsid w:val="64927F4F"/>
    <w:rsid w:val="649B1AC2"/>
    <w:rsid w:val="64A7467B"/>
    <w:rsid w:val="64B53322"/>
    <w:rsid w:val="64C61AF8"/>
    <w:rsid w:val="64C86505"/>
    <w:rsid w:val="64F132B2"/>
    <w:rsid w:val="64FE700F"/>
    <w:rsid w:val="6500327F"/>
    <w:rsid w:val="6506609B"/>
    <w:rsid w:val="65083216"/>
    <w:rsid w:val="6508621E"/>
    <w:rsid w:val="653300A4"/>
    <w:rsid w:val="65460728"/>
    <w:rsid w:val="655A04C2"/>
    <w:rsid w:val="65741425"/>
    <w:rsid w:val="65787DED"/>
    <w:rsid w:val="65822810"/>
    <w:rsid w:val="65870C45"/>
    <w:rsid w:val="659705FF"/>
    <w:rsid w:val="65A5156E"/>
    <w:rsid w:val="65A671FC"/>
    <w:rsid w:val="65AA6346"/>
    <w:rsid w:val="65B07458"/>
    <w:rsid w:val="65B56C47"/>
    <w:rsid w:val="65B8262E"/>
    <w:rsid w:val="65BC15EE"/>
    <w:rsid w:val="65D21E90"/>
    <w:rsid w:val="65D23D59"/>
    <w:rsid w:val="65D4773F"/>
    <w:rsid w:val="65DC5939"/>
    <w:rsid w:val="65DC7985"/>
    <w:rsid w:val="65F14641"/>
    <w:rsid w:val="65F5655C"/>
    <w:rsid w:val="65F64F18"/>
    <w:rsid w:val="66052F43"/>
    <w:rsid w:val="6609487E"/>
    <w:rsid w:val="661D25CE"/>
    <w:rsid w:val="66206CF2"/>
    <w:rsid w:val="66244029"/>
    <w:rsid w:val="66265846"/>
    <w:rsid w:val="66287C9C"/>
    <w:rsid w:val="662E4097"/>
    <w:rsid w:val="664805B8"/>
    <w:rsid w:val="665572E9"/>
    <w:rsid w:val="665B55EA"/>
    <w:rsid w:val="66641D58"/>
    <w:rsid w:val="66655F85"/>
    <w:rsid w:val="667C7AEC"/>
    <w:rsid w:val="66863A0F"/>
    <w:rsid w:val="668C77B2"/>
    <w:rsid w:val="66984358"/>
    <w:rsid w:val="669903D3"/>
    <w:rsid w:val="669B7C76"/>
    <w:rsid w:val="669D04F1"/>
    <w:rsid w:val="66A200F8"/>
    <w:rsid w:val="66A30EC2"/>
    <w:rsid w:val="66AA4BA8"/>
    <w:rsid w:val="66AE0365"/>
    <w:rsid w:val="66C56058"/>
    <w:rsid w:val="66C955BD"/>
    <w:rsid w:val="66D97420"/>
    <w:rsid w:val="66DC317D"/>
    <w:rsid w:val="66E10E78"/>
    <w:rsid w:val="66E617C5"/>
    <w:rsid w:val="66E910C9"/>
    <w:rsid w:val="66F256A0"/>
    <w:rsid w:val="66F759A4"/>
    <w:rsid w:val="6700407C"/>
    <w:rsid w:val="670260F2"/>
    <w:rsid w:val="670C6D27"/>
    <w:rsid w:val="670D67CE"/>
    <w:rsid w:val="67105BAB"/>
    <w:rsid w:val="671B1631"/>
    <w:rsid w:val="6721093A"/>
    <w:rsid w:val="67302DC3"/>
    <w:rsid w:val="673762BE"/>
    <w:rsid w:val="674318B2"/>
    <w:rsid w:val="674D4B22"/>
    <w:rsid w:val="67570422"/>
    <w:rsid w:val="675D31B4"/>
    <w:rsid w:val="676D2F4B"/>
    <w:rsid w:val="677A266A"/>
    <w:rsid w:val="677C1A81"/>
    <w:rsid w:val="677E7198"/>
    <w:rsid w:val="678A426A"/>
    <w:rsid w:val="67914BE1"/>
    <w:rsid w:val="67984863"/>
    <w:rsid w:val="67A01F16"/>
    <w:rsid w:val="67B163D1"/>
    <w:rsid w:val="67CA69AB"/>
    <w:rsid w:val="67D24EE5"/>
    <w:rsid w:val="67F45538"/>
    <w:rsid w:val="680239EB"/>
    <w:rsid w:val="680722DA"/>
    <w:rsid w:val="6809309C"/>
    <w:rsid w:val="68120E37"/>
    <w:rsid w:val="682211D1"/>
    <w:rsid w:val="685C6395"/>
    <w:rsid w:val="686318DD"/>
    <w:rsid w:val="68635145"/>
    <w:rsid w:val="687F607E"/>
    <w:rsid w:val="68916B30"/>
    <w:rsid w:val="689A41FB"/>
    <w:rsid w:val="689E57F0"/>
    <w:rsid w:val="68A34C5C"/>
    <w:rsid w:val="68B44788"/>
    <w:rsid w:val="68B96277"/>
    <w:rsid w:val="68C8327F"/>
    <w:rsid w:val="68E16F33"/>
    <w:rsid w:val="68E24981"/>
    <w:rsid w:val="68E95F71"/>
    <w:rsid w:val="690218CF"/>
    <w:rsid w:val="69093C6F"/>
    <w:rsid w:val="69123F86"/>
    <w:rsid w:val="69155827"/>
    <w:rsid w:val="691C1D81"/>
    <w:rsid w:val="691C3525"/>
    <w:rsid w:val="69216128"/>
    <w:rsid w:val="69280874"/>
    <w:rsid w:val="69335905"/>
    <w:rsid w:val="69360BE5"/>
    <w:rsid w:val="695D6B21"/>
    <w:rsid w:val="69611EE7"/>
    <w:rsid w:val="696C708E"/>
    <w:rsid w:val="696F4D5D"/>
    <w:rsid w:val="69850877"/>
    <w:rsid w:val="69895442"/>
    <w:rsid w:val="698C13C5"/>
    <w:rsid w:val="69E00E47"/>
    <w:rsid w:val="69EC6D9F"/>
    <w:rsid w:val="69F0745A"/>
    <w:rsid w:val="6A0D20F2"/>
    <w:rsid w:val="6A1D59EC"/>
    <w:rsid w:val="6A247F72"/>
    <w:rsid w:val="6A3E2393"/>
    <w:rsid w:val="6A435B92"/>
    <w:rsid w:val="6A444DB8"/>
    <w:rsid w:val="6A4D4828"/>
    <w:rsid w:val="6A4D6D96"/>
    <w:rsid w:val="6A516AC3"/>
    <w:rsid w:val="6A5303BA"/>
    <w:rsid w:val="6A677080"/>
    <w:rsid w:val="6A6C5C1E"/>
    <w:rsid w:val="6A711183"/>
    <w:rsid w:val="6A7468D5"/>
    <w:rsid w:val="6A7B4B9C"/>
    <w:rsid w:val="6A84768F"/>
    <w:rsid w:val="6A917541"/>
    <w:rsid w:val="6AA35330"/>
    <w:rsid w:val="6AAC0B91"/>
    <w:rsid w:val="6AAF014C"/>
    <w:rsid w:val="6AC07690"/>
    <w:rsid w:val="6ACB082B"/>
    <w:rsid w:val="6AD3247E"/>
    <w:rsid w:val="6AE21187"/>
    <w:rsid w:val="6AE4699C"/>
    <w:rsid w:val="6AF124EA"/>
    <w:rsid w:val="6AF317C6"/>
    <w:rsid w:val="6B09696B"/>
    <w:rsid w:val="6B127D23"/>
    <w:rsid w:val="6B2B0EFD"/>
    <w:rsid w:val="6B2C13E4"/>
    <w:rsid w:val="6B2D2EEB"/>
    <w:rsid w:val="6B346460"/>
    <w:rsid w:val="6B410613"/>
    <w:rsid w:val="6B4B0A4C"/>
    <w:rsid w:val="6B4B36C9"/>
    <w:rsid w:val="6B4E75E6"/>
    <w:rsid w:val="6B50310B"/>
    <w:rsid w:val="6B5045E2"/>
    <w:rsid w:val="6B517D2C"/>
    <w:rsid w:val="6B5B3B9E"/>
    <w:rsid w:val="6B5C4553"/>
    <w:rsid w:val="6B5C5561"/>
    <w:rsid w:val="6B695848"/>
    <w:rsid w:val="6B730045"/>
    <w:rsid w:val="6B736A2E"/>
    <w:rsid w:val="6B874340"/>
    <w:rsid w:val="6B884219"/>
    <w:rsid w:val="6B8A6FE8"/>
    <w:rsid w:val="6B90781F"/>
    <w:rsid w:val="6BA6663C"/>
    <w:rsid w:val="6BA9194F"/>
    <w:rsid w:val="6BB81A6C"/>
    <w:rsid w:val="6BE727F5"/>
    <w:rsid w:val="6BEE54B3"/>
    <w:rsid w:val="6C0858B3"/>
    <w:rsid w:val="6C240DF3"/>
    <w:rsid w:val="6C45610F"/>
    <w:rsid w:val="6C59472D"/>
    <w:rsid w:val="6C5A4564"/>
    <w:rsid w:val="6C603744"/>
    <w:rsid w:val="6C610784"/>
    <w:rsid w:val="6C637CCF"/>
    <w:rsid w:val="6C731C6C"/>
    <w:rsid w:val="6C7802EB"/>
    <w:rsid w:val="6C89456C"/>
    <w:rsid w:val="6CA20D5B"/>
    <w:rsid w:val="6CB71894"/>
    <w:rsid w:val="6CD431E3"/>
    <w:rsid w:val="6CD63FB3"/>
    <w:rsid w:val="6CFE035F"/>
    <w:rsid w:val="6D056EA6"/>
    <w:rsid w:val="6D1766A9"/>
    <w:rsid w:val="6D221E52"/>
    <w:rsid w:val="6D227835"/>
    <w:rsid w:val="6D2663D9"/>
    <w:rsid w:val="6D2834C8"/>
    <w:rsid w:val="6D2F1F0B"/>
    <w:rsid w:val="6D3C6626"/>
    <w:rsid w:val="6D3E495C"/>
    <w:rsid w:val="6D456747"/>
    <w:rsid w:val="6D5D0DB5"/>
    <w:rsid w:val="6D6855B1"/>
    <w:rsid w:val="6D7B4AB7"/>
    <w:rsid w:val="6D836C02"/>
    <w:rsid w:val="6D89784B"/>
    <w:rsid w:val="6D9057BE"/>
    <w:rsid w:val="6D9E0566"/>
    <w:rsid w:val="6DBE7F27"/>
    <w:rsid w:val="6DDC5249"/>
    <w:rsid w:val="6DF43BD4"/>
    <w:rsid w:val="6E0E1FAB"/>
    <w:rsid w:val="6E2143FB"/>
    <w:rsid w:val="6E235490"/>
    <w:rsid w:val="6E317378"/>
    <w:rsid w:val="6E374904"/>
    <w:rsid w:val="6E3E5591"/>
    <w:rsid w:val="6E4215C6"/>
    <w:rsid w:val="6E4B0158"/>
    <w:rsid w:val="6E4D611F"/>
    <w:rsid w:val="6E541F70"/>
    <w:rsid w:val="6E567C9E"/>
    <w:rsid w:val="6E574242"/>
    <w:rsid w:val="6E635028"/>
    <w:rsid w:val="6E636A71"/>
    <w:rsid w:val="6E685B0A"/>
    <w:rsid w:val="6E6C7503"/>
    <w:rsid w:val="6E6C7BFA"/>
    <w:rsid w:val="6E73404A"/>
    <w:rsid w:val="6E7355AA"/>
    <w:rsid w:val="6E7C0353"/>
    <w:rsid w:val="6E7D300B"/>
    <w:rsid w:val="6E823708"/>
    <w:rsid w:val="6E920B3F"/>
    <w:rsid w:val="6E920B5B"/>
    <w:rsid w:val="6E990B16"/>
    <w:rsid w:val="6EAC6424"/>
    <w:rsid w:val="6EB169D3"/>
    <w:rsid w:val="6EB21539"/>
    <w:rsid w:val="6EB32B21"/>
    <w:rsid w:val="6EB829B1"/>
    <w:rsid w:val="6EB978A9"/>
    <w:rsid w:val="6ECC3A24"/>
    <w:rsid w:val="6ECD7C9F"/>
    <w:rsid w:val="6ED0689A"/>
    <w:rsid w:val="6ED86D3E"/>
    <w:rsid w:val="6EE9744F"/>
    <w:rsid w:val="6EEC3F7C"/>
    <w:rsid w:val="6EF3602C"/>
    <w:rsid w:val="6EFE1485"/>
    <w:rsid w:val="6F031F8E"/>
    <w:rsid w:val="6F0D382C"/>
    <w:rsid w:val="6F0F0878"/>
    <w:rsid w:val="6F2632E8"/>
    <w:rsid w:val="6F30363A"/>
    <w:rsid w:val="6F3316E5"/>
    <w:rsid w:val="6F3F40F9"/>
    <w:rsid w:val="6F5E0205"/>
    <w:rsid w:val="6F5F4FCB"/>
    <w:rsid w:val="6F6F14E1"/>
    <w:rsid w:val="6F86160F"/>
    <w:rsid w:val="6F9E6318"/>
    <w:rsid w:val="6FA629D4"/>
    <w:rsid w:val="6FA75ADB"/>
    <w:rsid w:val="6FAF2E30"/>
    <w:rsid w:val="6FB77ED4"/>
    <w:rsid w:val="6FBD4D2F"/>
    <w:rsid w:val="6FBF4710"/>
    <w:rsid w:val="6FC9109F"/>
    <w:rsid w:val="6FDB518F"/>
    <w:rsid w:val="6FE529ED"/>
    <w:rsid w:val="6FF733A7"/>
    <w:rsid w:val="70003DD9"/>
    <w:rsid w:val="70072915"/>
    <w:rsid w:val="70172090"/>
    <w:rsid w:val="70195E88"/>
    <w:rsid w:val="701D43BA"/>
    <w:rsid w:val="702B6F43"/>
    <w:rsid w:val="70316CC9"/>
    <w:rsid w:val="7032079E"/>
    <w:rsid w:val="703C186A"/>
    <w:rsid w:val="70570007"/>
    <w:rsid w:val="705843B4"/>
    <w:rsid w:val="70655A58"/>
    <w:rsid w:val="70822BAD"/>
    <w:rsid w:val="708746BC"/>
    <w:rsid w:val="708F7F54"/>
    <w:rsid w:val="709E3D85"/>
    <w:rsid w:val="70A36A35"/>
    <w:rsid w:val="70AC660B"/>
    <w:rsid w:val="70AD73C5"/>
    <w:rsid w:val="70B17138"/>
    <w:rsid w:val="70BB2EF0"/>
    <w:rsid w:val="70BC2801"/>
    <w:rsid w:val="70C6646C"/>
    <w:rsid w:val="70D71463"/>
    <w:rsid w:val="70EE2F9A"/>
    <w:rsid w:val="70FC2D1E"/>
    <w:rsid w:val="71015D6B"/>
    <w:rsid w:val="71115386"/>
    <w:rsid w:val="71151975"/>
    <w:rsid w:val="71222C53"/>
    <w:rsid w:val="71336A65"/>
    <w:rsid w:val="71477682"/>
    <w:rsid w:val="71545B37"/>
    <w:rsid w:val="71570E43"/>
    <w:rsid w:val="71573E01"/>
    <w:rsid w:val="71702748"/>
    <w:rsid w:val="71867894"/>
    <w:rsid w:val="719F7A78"/>
    <w:rsid w:val="71B623F6"/>
    <w:rsid w:val="71C7540C"/>
    <w:rsid w:val="71F14FC5"/>
    <w:rsid w:val="71F64A63"/>
    <w:rsid w:val="71F870B8"/>
    <w:rsid w:val="72021233"/>
    <w:rsid w:val="720B2A1D"/>
    <w:rsid w:val="72175F5D"/>
    <w:rsid w:val="72346B55"/>
    <w:rsid w:val="723959DC"/>
    <w:rsid w:val="724B5FB3"/>
    <w:rsid w:val="72502F9F"/>
    <w:rsid w:val="72524B90"/>
    <w:rsid w:val="725817D3"/>
    <w:rsid w:val="726E6AD4"/>
    <w:rsid w:val="727C422C"/>
    <w:rsid w:val="728E71EE"/>
    <w:rsid w:val="7292045A"/>
    <w:rsid w:val="72974DBE"/>
    <w:rsid w:val="72A20C20"/>
    <w:rsid w:val="72AC5E95"/>
    <w:rsid w:val="72B104F9"/>
    <w:rsid w:val="72BD018D"/>
    <w:rsid w:val="72C13ED7"/>
    <w:rsid w:val="72CF1AC7"/>
    <w:rsid w:val="72D61814"/>
    <w:rsid w:val="72E42AFA"/>
    <w:rsid w:val="72E85578"/>
    <w:rsid w:val="72EB4466"/>
    <w:rsid w:val="72FD426E"/>
    <w:rsid w:val="73043CFC"/>
    <w:rsid w:val="731A0595"/>
    <w:rsid w:val="732B736C"/>
    <w:rsid w:val="732C334F"/>
    <w:rsid w:val="734F0C79"/>
    <w:rsid w:val="734F4185"/>
    <w:rsid w:val="73520620"/>
    <w:rsid w:val="7363274A"/>
    <w:rsid w:val="736462D9"/>
    <w:rsid w:val="73691A4A"/>
    <w:rsid w:val="737025EA"/>
    <w:rsid w:val="7371152B"/>
    <w:rsid w:val="73736DAC"/>
    <w:rsid w:val="73777B4D"/>
    <w:rsid w:val="738A6895"/>
    <w:rsid w:val="73917325"/>
    <w:rsid w:val="7395427D"/>
    <w:rsid w:val="73B047C3"/>
    <w:rsid w:val="73BC7089"/>
    <w:rsid w:val="73BE7067"/>
    <w:rsid w:val="73C34124"/>
    <w:rsid w:val="73DC33F5"/>
    <w:rsid w:val="73E406FD"/>
    <w:rsid w:val="73E52294"/>
    <w:rsid w:val="73EC5464"/>
    <w:rsid w:val="73FF2D64"/>
    <w:rsid w:val="74137154"/>
    <w:rsid w:val="741F2652"/>
    <w:rsid w:val="7421310D"/>
    <w:rsid w:val="74257F79"/>
    <w:rsid w:val="74273820"/>
    <w:rsid w:val="7427471C"/>
    <w:rsid w:val="74330EFD"/>
    <w:rsid w:val="74355B0B"/>
    <w:rsid w:val="743C7157"/>
    <w:rsid w:val="74416F54"/>
    <w:rsid w:val="744B354F"/>
    <w:rsid w:val="7450294E"/>
    <w:rsid w:val="74543139"/>
    <w:rsid w:val="746B732F"/>
    <w:rsid w:val="746E18CB"/>
    <w:rsid w:val="746F3904"/>
    <w:rsid w:val="748D52FA"/>
    <w:rsid w:val="748D6EB4"/>
    <w:rsid w:val="74993216"/>
    <w:rsid w:val="749C4933"/>
    <w:rsid w:val="74A122CC"/>
    <w:rsid w:val="74B44784"/>
    <w:rsid w:val="74B808BF"/>
    <w:rsid w:val="74C03187"/>
    <w:rsid w:val="74C06691"/>
    <w:rsid w:val="74DE6B05"/>
    <w:rsid w:val="74E4756E"/>
    <w:rsid w:val="74E86DF6"/>
    <w:rsid w:val="74ED19FF"/>
    <w:rsid w:val="75084E8F"/>
    <w:rsid w:val="7509261E"/>
    <w:rsid w:val="750F16AB"/>
    <w:rsid w:val="75202656"/>
    <w:rsid w:val="752231CE"/>
    <w:rsid w:val="7537255A"/>
    <w:rsid w:val="75434B0A"/>
    <w:rsid w:val="75752B04"/>
    <w:rsid w:val="758910BB"/>
    <w:rsid w:val="75955DA9"/>
    <w:rsid w:val="75977910"/>
    <w:rsid w:val="759F2A35"/>
    <w:rsid w:val="75B15C41"/>
    <w:rsid w:val="75CC5191"/>
    <w:rsid w:val="75D12923"/>
    <w:rsid w:val="75EA364B"/>
    <w:rsid w:val="75F20996"/>
    <w:rsid w:val="75F96973"/>
    <w:rsid w:val="75FE5FB4"/>
    <w:rsid w:val="76123E1D"/>
    <w:rsid w:val="761270F3"/>
    <w:rsid w:val="762A17C0"/>
    <w:rsid w:val="762E6798"/>
    <w:rsid w:val="763E0568"/>
    <w:rsid w:val="76425118"/>
    <w:rsid w:val="764838B9"/>
    <w:rsid w:val="764B15DA"/>
    <w:rsid w:val="764C09B4"/>
    <w:rsid w:val="764F5A52"/>
    <w:rsid w:val="765E2788"/>
    <w:rsid w:val="76647980"/>
    <w:rsid w:val="766A4A0D"/>
    <w:rsid w:val="768C454B"/>
    <w:rsid w:val="7692667A"/>
    <w:rsid w:val="76982273"/>
    <w:rsid w:val="769A7352"/>
    <w:rsid w:val="76A177B8"/>
    <w:rsid w:val="76AD2761"/>
    <w:rsid w:val="76B64E53"/>
    <w:rsid w:val="76B8001A"/>
    <w:rsid w:val="76B81599"/>
    <w:rsid w:val="76BB2F21"/>
    <w:rsid w:val="76BB47BC"/>
    <w:rsid w:val="76BC314A"/>
    <w:rsid w:val="76CF29D3"/>
    <w:rsid w:val="76E422FF"/>
    <w:rsid w:val="76EC51FD"/>
    <w:rsid w:val="76F410B8"/>
    <w:rsid w:val="76F70779"/>
    <w:rsid w:val="771B67DF"/>
    <w:rsid w:val="77241319"/>
    <w:rsid w:val="77272CAB"/>
    <w:rsid w:val="772C0FCF"/>
    <w:rsid w:val="77451578"/>
    <w:rsid w:val="77576666"/>
    <w:rsid w:val="77591ED3"/>
    <w:rsid w:val="775C26D4"/>
    <w:rsid w:val="77692EA3"/>
    <w:rsid w:val="776C305B"/>
    <w:rsid w:val="77825248"/>
    <w:rsid w:val="7785098B"/>
    <w:rsid w:val="77870D91"/>
    <w:rsid w:val="778A3229"/>
    <w:rsid w:val="779258CC"/>
    <w:rsid w:val="7794068F"/>
    <w:rsid w:val="779A096B"/>
    <w:rsid w:val="779B52FF"/>
    <w:rsid w:val="77A00E75"/>
    <w:rsid w:val="77A80D17"/>
    <w:rsid w:val="77B841F3"/>
    <w:rsid w:val="77C078B1"/>
    <w:rsid w:val="77D44398"/>
    <w:rsid w:val="77DE5E93"/>
    <w:rsid w:val="77E66E3C"/>
    <w:rsid w:val="77F3789A"/>
    <w:rsid w:val="780326B9"/>
    <w:rsid w:val="780332E5"/>
    <w:rsid w:val="78271E5B"/>
    <w:rsid w:val="7833711D"/>
    <w:rsid w:val="78412DA7"/>
    <w:rsid w:val="78460D63"/>
    <w:rsid w:val="78497C2E"/>
    <w:rsid w:val="78502D35"/>
    <w:rsid w:val="7854087B"/>
    <w:rsid w:val="786A4053"/>
    <w:rsid w:val="78782A0D"/>
    <w:rsid w:val="78785A2F"/>
    <w:rsid w:val="787B5060"/>
    <w:rsid w:val="788720E7"/>
    <w:rsid w:val="78A90B04"/>
    <w:rsid w:val="78C53485"/>
    <w:rsid w:val="78C6693F"/>
    <w:rsid w:val="78C76A01"/>
    <w:rsid w:val="78D508BC"/>
    <w:rsid w:val="78EC45D8"/>
    <w:rsid w:val="78EC6DF0"/>
    <w:rsid w:val="78F5335B"/>
    <w:rsid w:val="791843E7"/>
    <w:rsid w:val="79233426"/>
    <w:rsid w:val="79260F03"/>
    <w:rsid w:val="79395A92"/>
    <w:rsid w:val="794008FB"/>
    <w:rsid w:val="794708D9"/>
    <w:rsid w:val="794B21A1"/>
    <w:rsid w:val="794C0A87"/>
    <w:rsid w:val="794E2CE6"/>
    <w:rsid w:val="7964574A"/>
    <w:rsid w:val="796D45D2"/>
    <w:rsid w:val="79804706"/>
    <w:rsid w:val="7988227D"/>
    <w:rsid w:val="79941CF2"/>
    <w:rsid w:val="79973382"/>
    <w:rsid w:val="799D5253"/>
    <w:rsid w:val="79B03E5E"/>
    <w:rsid w:val="79B4353E"/>
    <w:rsid w:val="79D33056"/>
    <w:rsid w:val="79D715DF"/>
    <w:rsid w:val="79EC0256"/>
    <w:rsid w:val="79F60153"/>
    <w:rsid w:val="79F84570"/>
    <w:rsid w:val="79FB6E2C"/>
    <w:rsid w:val="7A0E2780"/>
    <w:rsid w:val="7A36322F"/>
    <w:rsid w:val="7A4C2D60"/>
    <w:rsid w:val="7A5E0869"/>
    <w:rsid w:val="7A620F06"/>
    <w:rsid w:val="7A6E4BF5"/>
    <w:rsid w:val="7A851D5D"/>
    <w:rsid w:val="7A8A2267"/>
    <w:rsid w:val="7AA5314C"/>
    <w:rsid w:val="7AAF50F0"/>
    <w:rsid w:val="7AB53126"/>
    <w:rsid w:val="7AB76FE8"/>
    <w:rsid w:val="7AC11A1B"/>
    <w:rsid w:val="7AC73DFD"/>
    <w:rsid w:val="7AD268E2"/>
    <w:rsid w:val="7ADC0B33"/>
    <w:rsid w:val="7AE14C19"/>
    <w:rsid w:val="7AEA174E"/>
    <w:rsid w:val="7B274176"/>
    <w:rsid w:val="7B306163"/>
    <w:rsid w:val="7B31652B"/>
    <w:rsid w:val="7B3E17AA"/>
    <w:rsid w:val="7B401C79"/>
    <w:rsid w:val="7B440ED6"/>
    <w:rsid w:val="7B4678D7"/>
    <w:rsid w:val="7B4B2A93"/>
    <w:rsid w:val="7B527515"/>
    <w:rsid w:val="7B581154"/>
    <w:rsid w:val="7B5A589C"/>
    <w:rsid w:val="7B890A24"/>
    <w:rsid w:val="7B8A4A8A"/>
    <w:rsid w:val="7BA54136"/>
    <w:rsid w:val="7BAA485C"/>
    <w:rsid w:val="7BAD1591"/>
    <w:rsid w:val="7BCD64C2"/>
    <w:rsid w:val="7BD100FC"/>
    <w:rsid w:val="7BD3716B"/>
    <w:rsid w:val="7BEC2711"/>
    <w:rsid w:val="7BF55850"/>
    <w:rsid w:val="7C1054B7"/>
    <w:rsid w:val="7C26369C"/>
    <w:rsid w:val="7C2A465C"/>
    <w:rsid w:val="7C305879"/>
    <w:rsid w:val="7C34521A"/>
    <w:rsid w:val="7C4A2BD1"/>
    <w:rsid w:val="7C516EE4"/>
    <w:rsid w:val="7C576C70"/>
    <w:rsid w:val="7C6E4349"/>
    <w:rsid w:val="7C77043F"/>
    <w:rsid w:val="7C8A7CDC"/>
    <w:rsid w:val="7C9E5A24"/>
    <w:rsid w:val="7CB4006B"/>
    <w:rsid w:val="7CB93ABB"/>
    <w:rsid w:val="7CBE35CA"/>
    <w:rsid w:val="7CE656F0"/>
    <w:rsid w:val="7CED34FF"/>
    <w:rsid w:val="7CEE5458"/>
    <w:rsid w:val="7CF26588"/>
    <w:rsid w:val="7CF565D7"/>
    <w:rsid w:val="7CFA3A46"/>
    <w:rsid w:val="7D0F5720"/>
    <w:rsid w:val="7D1F2914"/>
    <w:rsid w:val="7D2E198F"/>
    <w:rsid w:val="7D3B3737"/>
    <w:rsid w:val="7D3D73AF"/>
    <w:rsid w:val="7D4D65C1"/>
    <w:rsid w:val="7D4F1BEF"/>
    <w:rsid w:val="7D5A1162"/>
    <w:rsid w:val="7D5B27C9"/>
    <w:rsid w:val="7D62117D"/>
    <w:rsid w:val="7D631D92"/>
    <w:rsid w:val="7D6B7F02"/>
    <w:rsid w:val="7D6E73B9"/>
    <w:rsid w:val="7D834A16"/>
    <w:rsid w:val="7D9D0A97"/>
    <w:rsid w:val="7D9D438F"/>
    <w:rsid w:val="7DA514D2"/>
    <w:rsid w:val="7DBE6FBE"/>
    <w:rsid w:val="7DCD1A27"/>
    <w:rsid w:val="7DCD4739"/>
    <w:rsid w:val="7DCD4EB5"/>
    <w:rsid w:val="7E090313"/>
    <w:rsid w:val="7E3E0FEC"/>
    <w:rsid w:val="7E3E1EF2"/>
    <w:rsid w:val="7E566EA2"/>
    <w:rsid w:val="7E5C1ABA"/>
    <w:rsid w:val="7E61281D"/>
    <w:rsid w:val="7E622778"/>
    <w:rsid w:val="7E756346"/>
    <w:rsid w:val="7E85174A"/>
    <w:rsid w:val="7E8B68B9"/>
    <w:rsid w:val="7EAA7C26"/>
    <w:rsid w:val="7EAB69D0"/>
    <w:rsid w:val="7EAF1FAA"/>
    <w:rsid w:val="7EB4653A"/>
    <w:rsid w:val="7EC430BF"/>
    <w:rsid w:val="7ECA4601"/>
    <w:rsid w:val="7EDC22AD"/>
    <w:rsid w:val="7EDE4C34"/>
    <w:rsid w:val="7EE34086"/>
    <w:rsid w:val="7EE55F89"/>
    <w:rsid w:val="7EEB5719"/>
    <w:rsid w:val="7EF215E8"/>
    <w:rsid w:val="7EF525E1"/>
    <w:rsid w:val="7EF74FC9"/>
    <w:rsid w:val="7F000B6A"/>
    <w:rsid w:val="7F022EBD"/>
    <w:rsid w:val="7F0B5962"/>
    <w:rsid w:val="7F0C2035"/>
    <w:rsid w:val="7F0F7992"/>
    <w:rsid w:val="7F1B0865"/>
    <w:rsid w:val="7F1F3A66"/>
    <w:rsid w:val="7F271AA3"/>
    <w:rsid w:val="7F542B37"/>
    <w:rsid w:val="7F6B2248"/>
    <w:rsid w:val="7F7D7A8E"/>
    <w:rsid w:val="7F872588"/>
    <w:rsid w:val="7F8725BA"/>
    <w:rsid w:val="7F8C6A8F"/>
    <w:rsid w:val="7F9C175D"/>
    <w:rsid w:val="7FA85877"/>
    <w:rsid w:val="7FAB3A81"/>
    <w:rsid w:val="7FBA1144"/>
    <w:rsid w:val="7FCB6843"/>
    <w:rsid w:val="7FDC52B9"/>
    <w:rsid w:val="7FE653BC"/>
    <w:rsid w:val="7FE67E39"/>
    <w:rsid w:val="7FEA5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 w:line="259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link w:val="54"/>
    <w:qFormat/>
    <w:uiPriority w:val="0"/>
    <w:pPr>
      <w:numPr>
        <w:ilvl w:val="1"/>
      </w:numPr>
      <w:pBdr>
        <w:top w:val="none" w:color="auto" w:sz="0" w:space="0"/>
      </w:pBdr>
      <w:spacing w:before="180"/>
      <w:ind w:right="100" w:rightChars="100"/>
      <w:outlineLvl w:val="1"/>
    </w:pPr>
    <w:rPr>
      <w:sz w:val="28"/>
    </w:rPr>
  </w:style>
  <w:style w:type="paragraph" w:styleId="4">
    <w:name w:val="heading 3"/>
    <w:basedOn w:val="3"/>
    <w:next w:val="1"/>
    <w:link w:val="53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5">
    <w:name w:val="heading 4"/>
    <w:basedOn w:val="4"/>
    <w:next w:val="1"/>
    <w:link w:val="52"/>
    <w:qFormat/>
    <w:uiPriority w:val="0"/>
    <w:pPr>
      <w:ind w:left="1418" w:hanging="1418"/>
      <w:outlineLvl w:val="3"/>
    </w:p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9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10">
    <w:name w:val="Document Map"/>
    <w:basedOn w:val="1"/>
    <w:link w:val="40"/>
    <w:semiHidden/>
    <w:unhideWhenUsed/>
    <w:qFormat/>
    <w:uiPriority w:val="99"/>
    <w:rPr>
      <w:rFonts w:ascii="宋体"/>
      <w:sz w:val="18"/>
      <w:szCs w:val="18"/>
    </w:rPr>
  </w:style>
  <w:style w:type="paragraph" w:styleId="11">
    <w:name w:val="annotation text"/>
    <w:basedOn w:val="1"/>
    <w:link w:val="41"/>
    <w:unhideWhenUsed/>
    <w:qFormat/>
    <w:uiPriority w:val="0"/>
    <w:pPr>
      <w:spacing w:before="120" w:after="120"/>
      <w:jc w:val="left"/>
    </w:pPr>
  </w:style>
  <w:style w:type="paragraph" w:styleId="12">
    <w:name w:val="toc 3"/>
    <w:basedOn w:val="1"/>
    <w:next w:val="1"/>
    <w:unhideWhenUsed/>
    <w:qFormat/>
    <w:uiPriority w:val="3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3">
    <w:name w:val="Balloon Text"/>
    <w:basedOn w:val="1"/>
    <w:link w:val="39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4">
    <w:name w:val="footer"/>
    <w:basedOn w:val="1"/>
    <w:link w:val="37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36"/>
    <w:semiHidden/>
    <w:qFormat/>
    <w:uiPriority w:val="0"/>
    <w:pPr>
      <w:tabs>
        <w:tab w:val="center" w:pos="4680"/>
        <w:tab w:val="right" w:pos="9360"/>
      </w:tabs>
      <w:spacing w:line="240" w:lineRule="auto"/>
    </w:pPr>
  </w:style>
  <w:style w:type="paragraph" w:styleId="16">
    <w:name w:val="toc 1"/>
    <w:basedOn w:val="1"/>
    <w:next w:val="1"/>
    <w:unhideWhenUsed/>
    <w:qFormat/>
    <w:uiPriority w:val="39"/>
    <w:rPr>
      <w:rFonts w:eastAsiaTheme="minorEastAsia"/>
      <w:b/>
      <w:i/>
      <w:sz w:val="20"/>
    </w:rPr>
  </w:style>
  <w:style w:type="paragraph" w:styleId="17">
    <w:name w:val="List"/>
    <w:basedOn w:val="1"/>
    <w:qFormat/>
    <w:uiPriority w:val="0"/>
    <w:pPr>
      <w:ind w:left="568" w:hanging="284"/>
    </w:pPr>
  </w:style>
  <w:style w:type="paragraph" w:styleId="18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b/>
      <w:i/>
      <w:sz w:val="20"/>
    </w:rPr>
  </w:style>
  <w:style w:type="paragraph" w:styleId="20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1">
    <w:name w:val="annotation subject"/>
    <w:basedOn w:val="11"/>
    <w:next w:val="11"/>
    <w:link w:val="42"/>
    <w:semiHidden/>
    <w:unhideWhenUsed/>
    <w:qFormat/>
    <w:uiPriority w:val="99"/>
    <w:rPr>
      <w:b/>
      <w:bCs/>
    </w:rPr>
  </w:style>
  <w:style w:type="table" w:styleId="23">
    <w:name w:val="Table Grid"/>
    <w:basedOn w:val="2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Strong"/>
    <w:qFormat/>
    <w:uiPriority w:val="22"/>
    <w:rPr>
      <w:b/>
      <w:bCs/>
    </w:rPr>
  </w:style>
  <w:style w:type="character" w:styleId="26">
    <w:name w:val="Emphasis"/>
    <w:basedOn w:val="24"/>
    <w:qFormat/>
    <w:uiPriority w:val="20"/>
    <w:rPr>
      <w:i/>
    </w:rPr>
  </w:style>
  <w:style w:type="character" w:styleId="27">
    <w:name w:val="Hyperlink"/>
    <w:qFormat/>
    <w:uiPriority w:val="99"/>
    <w:rPr>
      <w:color w:val="0000FF"/>
      <w:u w:val="single"/>
    </w:rPr>
  </w:style>
  <w:style w:type="character" w:styleId="28">
    <w:name w:val="annotation reference"/>
    <w:basedOn w:val="24"/>
    <w:unhideWhenUsed/>
    <w:qFormat/>
    <w:uiPriority w:val="0"/>
    <w:rPr>
      <w:sz w:val="16"/>
      <w:szCs w:val="16"/>
    </w:rPr>
  </w:style>
  <w:style w:type="paragraph" w:customStyle="1" w:styleId="29">
    <w:name w:val="YJ-Proposal"/>
    <w:basedOn w:val="1"/>
    <w:qFormat/>
    <w:uiPriority w:val="0"/>
    <w:pPr>
      <w:numPr>
        <w:ilvl w:val="0"/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0">
    <w:name w:val="YJ-Observation"/>
    <w:basedOn w:val="29"/>
    <w:qFormat/>
    <w:uiPriority w:val="0"/>
    <w:pPr>
      <w:numPr>
        <w:ilvl w:val="0"/>
        <w:numId w:val="3"/>
      </w:numPr>
      <w:tabs>
        <w:tab w:val="left" w:pos="420"/>
      </w:tabs>
    </w:pPr>
  </w:style>
  <w:style w:type="paragraph" w:customStyle="1" w:styleId="31">
    <w:name w:val="References"/>
    <w:basedOn w:val="1"/>
    <w:qFormat/>
    <w:uiPriority w:val="0"/>
    <w:pPr>
      <w:numPr>
        <w:ilvl w:val="0"/>
        <w:numId w:val="4"/>
      </w:numPr>
      <w:spacing w:after="60"/>
    </w:pPr>
    <w:rPr>
      <w:szCs w:val="16"/>
    </w:rPr>
  </w:style>
  <w:style w:type="paragraph" w:styleId="32">
    <w:name w:val="List Paragraph"/>
    <w:basedOn w:val="1"/>
    <w:link w:val="67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33">
    <w:name w:val="sub-proposal"/>
    <w:basedOn w:val="29"/>
    <w:next w:val="1"/>
    <w:qFormat/>
    <w:uiPriority w:val="0"/>
    <w:pPr>
      <w:numPr>
        <w:numId w:val="5"/>
      </w:numPr>
      <w:tabs>
        <w:tab w:val="left" w:pos="807"/>
      </w:tabs>
    </w:pPr>
  </w:style>
  <w:style w:type="paragraph" w:customStyle="1" w:styleId="34">
    <w:name w:val="样式1"/>
    <w:basedOn w:val="1"/>
    <w:qFormat/>
    <w:uiPriority w:val="0"/>
  </w:style>
  <w:style w:type="paragraph" w:customStyle="1" w:styleId="35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36">
    <w:name w:val="页眉 Char"/>
    <w:basedOn w:val="24"/>
    <w:link w:val="15"/>
    <w:semiHidden/>
    <w:qFormat/>
    <w:uiPriority w:val="0"/>
    <w:rPr>
      <w:rFonts w:eastAsia="宋体"/>
      <w:kern w:val="2"/>
      <w:sz w:val="21"/>
    </w:rPr>
  </w:style>
  <w:style w:type="character" w:customStyle="1" w:styleId="37">
    <w:name w:val="页脚 Char"/>
    <w:basedOn w:val="24"/>
    <w:link w:val="14"/>
    <w:qFormat/>
    <w:uiPriority w:val="99"/>
    <w:rPr>
      <w:rFonts w:eastAsia="宋体"/>
      <w:kern w:val="2"/>
      <w:sz w:val="18"/>
      <w:szCs w:val="18"/>
    </w:rPr>
  </w:style>
  <w:style w:type="paragraph" w:customStyle="1" w:styleId="38">
    <w:name w:val="YJ--正文"/>
    <w:basedOn w:val="1"/>
    <w:qFormat/>
    <w:uiPriority w:val="0"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39">
    <w:name w:val="批注框文本 Char"/>
    <w:basedOn w:val="24"/>
    <w:link w:val="13"/>
    <w:semiHidden/>
    <w:qFormat/>
    <w:uiPriority w:val="99"/>
    <w:rPr>
      <w:kern w:val="2"/>
      <w:sz w:val="18"/>
      <w:szCs w:val="18"/>
    </w:rPr>
  </w:style>
  <w:style w:type="character" w:customStyle="1" w:styleId="40">
    <w:name w:val="文档结构图 Char"/>
    <w:basedOn w:val="24"/>
    <w:link w:val="10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41">
    <w:name w:val="批注文字 Char"/>
    <w:basedOn w:val="24"/>
    <w:link w:val="11"/>
    <w:qFormat/>
    <w:uiPriority w:val="0"/>
    <w:rPr>
      <w:rFonts w:eastAsia="宋体"/>
      <w:kern w:val="2"/>
      <w:sz w:val="21"/>
    </w:rPr>
  </w:style>
  <w:style w:type="character" w:customStyle="1" w:styleId="42">
    <w:name w:val="批注主题 Char"/>
    <w:basedOn w:val="41"/>
    <w:link w:val="21"/>
    <w:qFormat/>
    <w:uiPriority w:val="0"/>
    <w:rPr>
      <w:rFonts w:eastAsia="宋体"/>
      <w:kern w:val="2"/>
      <w:sz w:val="21"/>
    </w:rPr>
  </w:style>
  <w:style w:type="paragraph" w:customStyle="1" w:styleId="43">
    <w:name w:val="subullet"/>
    <w:basedOn w:val="1"/>
    <w:qFormat/>
    <w:uiPriority w:val="0"/>
    <w:pPr>
      <w:numPr>
        <w:ilvl w:val="1"/>
        <w:numId w:val="2"/>
      </w:numPr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4">
    <w:name w:val="subsub"/>
    <w:basedOn w:val="1"/>
    <w:qFormat/>
    <w:uiPriority w:val="0"/>
    <w:pPr>
      <w:numPr>
        <w:ilvl w:val="2"/>
        <w:numId w:val="2"/>
      </w:numPr>
      <w:tabs>
        <w:tab w:val="left" w:pos="0"/>
      </w:tabs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5">
    <w:name w:val="3rd level proposal"/>
    <w:basedOn w:val="33"/>
    <w:next w:val="1"/>
    <w:qFormat/>
    <w:uiPriority w:val="0"/>
    <w:pPr>
      <w:numPr>
        <w:ilvl w:val="0"/>
        <w:numId w:val="6"/>
      </w:numPr>
      <w:ind w:left="1282" w:leftChars="400" w:hanging="442" w:hangingChars="200"/>
      <w:jc w:val="left"/>
    </w:pPr>
  </w:style>
  <w:style w:type="paragraph" w:customStyle="1" w:styleId="46">
    <w:name w:val="B1"/>
    <w:basedOn w:val="17"/>
    <w:link w:val="60"/>
    <w:qFormat/>
    <w:uiPriority w:val="0"/>
  </w:style>
  <w:style w:type="paragraph" w:customStyle="1" w:styleId="47">
    <w:name w:val="B3"/>
    <w:basedOn w:val="1"/>
    <w:qFormat/>
    <w:uiPriority w:val="0"/>
    <w:pPr>
      <w:ind w:left="1135" w:hanging="284"/>
    </w:pPr>
  </w:style>
  <w:style w:type="character" w:styleId="48">
    <w:name w:val="Placeholder Text"/>
    <w:basedOn w:val="24"/>
    <w:semiHidden/>
    <w:qFormat/>
    <w:uiPriority w:val="99"/>
    <w:rPr>
      <w:color w:val="808080"/>
    </w:rPr>
  </w:style>
  <w:style w:type="paragraph" w:customStyle="1" w:styleId="4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0">
    <w:name w:val="B2"/>
    <w:basedOn w:val="1"/>
    <w:qFormat/>
    <w:uiPriority w:val="0"/>
    <w:pPr>
      <w:ind w:left="851" w:hanging="284"/>
    </w:pPr>
    <w:rPr>
      <w:lang w:val="zh-CN"/>
    </w:rPr>
  </w:style>
  <w:style w:type="paragraph" w:customStyle="1" w:styleId="51">
    <w:name w:val="B4"/>
    <w:basedOn w:val="1"/>
    <w:qFormat/>
    <w:uiPriority w:val="0"/>
    <w:pPr>
      <w:ind w:left="1418" w:hanging="284"/>
    </w:pPr>
  </w:style>
  <w:style w:type="character" w:customStyle="1" w:styleId="52">
    <w:name w:val="标题 4 Char"/>
    <w:basedOn w:val="24"/>
    <w:link w:val="5"/>
    <w:qFormat/>
    <w:uiPriority w:val="0"/>
    <w:rPr>
      <w:rFonts w:ascii="Arial" w:hAnsi="Arial" w:eastAsia="MS Mincho"/>
      <w:kern w:val="2"/>
      <w:sz w:val="24"/>
    </w:rPr>
  </w:style>
  <w:style w:type="character" w:customStyle="1" w:styleId="53">
    <w:name w:val="标题 3 Char"/>
    <w:basedOn w:val="24"/>
    <w:link w:val="4"/>
    <w:qFormat/>
    <w:uiPriority w:val="0"/>
    <w:rPr>
      <w:rFonts w:ascii="Arial" w:hAnsi="Arial" w:eastAsia="MS Mincho"/>
      <w:kern w:val="2"/>
      <w:sz w:val="24"/>
    </w:rPr>
  </w:style>
  <w:style w:type="character" w:customStyle="1" w:styleId="54">
    <w:name w:val="标题 2 Char"/>
    <w:basedOn w:val="24"/>
    <w:link w:val="3"/>
    <w:qFormat/>
    <w:uiPriority w:val="0"/>
    <w:rPr>
      <w:rFonts w:ascii="Arial" w:hAnsi="Arial" w:eastAsia="MS Mincho"/>
      <w:kern w:val="2"/>
      <w:sz w:val="28"/>
    </w:r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TAC"/>
    <w:basedOn w:val="57"/>
    <w:link w:val="65"/>
    <w:qFormat/>
    <w:uiPriority w:val="0"/>
    <w:pPr>
      <w:jc w:val="center"/>
    </w:pPr>
  </w:style>
  <w:style w:type="paragraph" w:customStyle="1" w:styleId="57">
    <w:name w:val="TAL"/>
    <w:basedOn w:val="1"/>
    <w:link w:val="66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58">
    <w:name w:val="B5"/>
    <w:basedOn w:val="1"/>
    <w:qFormat/>
    <w:uiPriority w:val="0"/>
    <w:pPr>
      <w:ind w:left="1702" w:hanging="284"/>
    </w:pPr>
  </w:style>
  <w:style w:type="character" w:customStyle="1" w:styleId="59">
    <w:name w:val="首标题"/>
    <w:qFormat/>
    <w:uiPriority w:val="0"/>
    <w:rPr>
      <w:rFonts w:ascii="Arial" w:hAnsi="Arial" w:eastAsia="宋体"/>
      <w:sz w:val="24"/>
    </w:rPr>
  </w:style>
  <w:style w:type="character" w:customStyle="1" w:styleId="60">
    <w:name w:val="B1 Char1"/>
    <w:link w:val="46"/>
    <w:qFormat/>
    <w:uiPriority w:val="0"/>
    <w:rPr>
      <w:kern w:val="2"/>
      <w:sz w:val="21"/>
    </w:rPr>
  </w:style>
  <w:style w:type="character" w:customStyle="1" w:styleId="61">
    <w:name w:val="NO Char"/>
    <w:link w:val="62"/>
    <w:qFormat/>
    <w:uiPriority w:val="0"/>
    <w:rPr>
      <w:lang w:val="en-GB" w:eastAsia="en-US"/>
    </w:rPr>
  </w:style>
  <w:style w:type="paragraph" w:customStyle="1" w:styleId="62">
    <w:name w:val="NO"/>
    <w:basedOn w:val="1"/>
    <w:link w:val="61"/>
    <w:qFormat/>
    <w:uiPriority w:val="0"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63">
    <w:name w:val="TAH Car"/>
    <w:link w:val="64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64">
    <w:name w:val="TAH"/>
    <w:basedOn w:val="56"/>
    <w:link w:val="63"/>
    <w:qFormat/>
    <w:uiPriority w:val="0"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65">
    <w:name w:val="TAC Char"/>
    <w:link w:val="56"/>
    <w:qFormat/>
    <w:locked/>
    <w:uiPriority w:val="0"/>
    <w:rPr>
      <w:rFonts w:ascii="Arial" w:hAnsi="Arial"/>
      <w:kern w:val="2"/>
      <w:sz w:val="18"/>
    </w:rPr>
  </w:style>
  <w:style w:type="character" w:customStyle="1" w:styleId="66">
    <w:name w:val="TAL Car"/>
    <w:link w:val="57"/>
    <w:qFormat/>
    <w:uiPriority w:val="0"/>
    <w:rPr>
      <w:rFonts w:ascii="Arial" w:hAnsi="Arial"/>
      <w:kern w:val="2"/>
      <w:sz w:val="18"/>
    </w:rPr>
  </w:style>
  <w:style w:type="character" w:customStyle="1" w:styleId="67">
    <w:name w:val="列出段落 Char"/>
    <w:link w:val="32"/>
    <w:qFormat/>
    <w:locked/>
    <w:uiPriority w:val="34"/>
    <w:rPr>
      <w:rFonts w:eastAsia="Times New Roman"/>
      <w:kern w:val="2"/>
      <w:sz w:val="24"/>
      <w:szCs w:val="24"/>
    </w:rPr>
  </w:style>
  <w:style w:type="paragraph" w:customStyle="1" w:styleId="68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69">
    <w:name w:val="TAN"/>
    <w:basedOn w:val="57"/>
    <w:qFormat/>
    <w:uiPriority w:val="0"/>
    <w:pPr>
      <w:ind w:left="851" w:hanging="851"/>
    </w:pPr>
  </w:style>
  <w:style w:type="character" w:customStyle="1" w:styleId="70">
    <w:name w:val="font4"/>
    <w:basedOn w:val="24"/>
    <w:qFormat/>
    <w:uiPriority w:val="0"/>
  </w:style>
  <w:style w:type="paragraph" w:customStyle="1" w:styleId="71">
    <w:name w:val="样式 页眉"/>
    <w:basedOn w:val="15"/>
    <w:qFormat/>
    <w:uiPriority w:val="0"/>
    <w:rPr>
      <w:rFonts w:eastAsia="Arial"/>
      <w:bCs/>
      <w:sz w:val="22"/>
    </w:rPr>
  </w:style>
  <w:style w:type="paragraph" w:customStyle="1" w:styleId="7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73">
    <w:name w:val="font21"/>
    <w:basedOn w:val="24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74">
    <w:name w:val="font01"/>
    <w:basedOn w:val="24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5">
    <w:name w:val="font71"/>
    <w:basedOn w:val="24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6">
    <w:name w:val="font11"/>
    <w:basedOn w:val="24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77">
    <w:name w:val="font41"/>
    <w:basedOn w:val="24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78">
    <w:name w:val="font81"/>
    <w:basedOn w:val="24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8079D9-7FCF-4DA1-8567-DD25B21948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 Corporation</Company>
  <Pages>2</Pages>
  <Words>643</Words>
  <Characters>3154</Characters>
  <Lines>52</Lines>
  <Paragraphs>14</Paragraphs>
  <TotalTime>0</TotalTime>
  <ScaleCrop>false</ScaleCrop>
  <LinksUpToDate>false</LinksUpToDate>
  <CharactersWithSpaces>4041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2021-09-06T20:42:00Z</dcterms:created>
  <dc:creator>ZTE</dc:creator>
  <cp:lastModifiedBy>ZTE(Xiangwei Jing)</cp:lastModifiedBy>
  <dcterms:modified xsi:type="dcterms:W3CDTF">2023-04-10T09:04:05Z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